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4111"/>
        <w:gridCol w:w="5670"/>
      </w:tblGrid>
      <w:tr w:rsidR="00D43057" w:rsidRPr="0001274F" w14:paraId="21D11C7D" w14:textId="77777777" w:rsidTr="004957ED">
        <w:trPr>
          <w:jc w:val="center"/>
        </w:trPr>
        <w:tc>
          <w:tcPr>
            <w:tcW w:w="4111" w:type="dxa"/>
            <w:shd w:val="clear" w:color="auto" w:fill="auto"/>
          </w:tcPr>
          <w:p w14:paraId="258DBE19" w14:textId="77777777" w:rsidR="00D43057" w:rsidRPr="0001274F" w:rsidRDefault="00D43057" w:rsidP="004957ED">
            <w:pPr>
              <w:jc w:val="center"/>
              <w:rPr>
                <w:sz w:val="26"/>
                <w:szCs w:val="26"/>
                <w:highlight w:val="white"/>
              </w:rPr>
            </w:pPr>
            <w:r w:rsidRPr="0001274F">
              <w:rPr>
                <w:sz w:val="26"/>
                <w:szCs w:val="26"/>
                <w:highlight w:val="white"/>
              </w:rPr>
              <w:t>ỦY BAN TRUNG ƯƠNG</w:t>
            </w:r>
          </w:p>
          <w:p w14:paraId="49C27A48" w14:textId="77777777" w:rsidR="00D43057" w:rsidRPr="0001274F" w:rsidRDefault="00D43057" w:rsidP="004957ED">
            <w:pPr>
              <w:jc w:val="center"/>
              <w:rPr>
                <w:sz w:val="26"/>
                <w:szCs w:val="26"/>
                <w:highlight w:val="white"/>
              </w:rPr>
            </w:pPr>
            <w:r w:rsidRPr="0001274F">
              <w:rPr>
                <w:sz w:val="26"/>
                <w:szCs w:val="26"/>
                <w:highlight w:val="white"/>
              </w:rPr>
              <w:t>MẶT TRẬN TỔ QUỐC VIỆT NAM</w:t>
            </w:r>
          </w:p>
          <w:p w14:paraId="44D9F4A6" w14:textId="77777777" w:rsidR="00D43057" w:rsidRPr="0001274F" w:rsidRDefault="00D43057" w:rsidP="004957ED">
            <w:pPr>
              <w:jc w:val="center"/>
              <w:rPr>
                <w:highlight w:val="white"/>
              </w:rPr>
            </w:pPr>
            <w:r w:rsidRPr="0001274F">
              <w:rPr>
                <w:b/>
                <w:sz w:val="26"/>
                <w:szCs w:val="26"/>
                <w:highlight w:val="white"/>
              </w:rPr>
              <w:t>ĐOÀN CHỦ TỊCH</w:t>
            </w:r>
            <w:r w:rsidRPr="0001274F">
              <w:rPr>
                <w:noProof/>
              </w:rPr>
              <mc:AlternateContent>
                <mc:Choice Requires="wps">
                  <w:drawing>
                    <wp:anchor distT="4294967289" distB="4294967289" distL="114300" distR="114300" simplePos="0" relativeHeight="251659264" behindDoc="0" locked="0" layoutInCell="1" allowOverlap="1" wp14:anchorId="2BDEBDC1" wp14:editId="1B225C39">
                      <wp:simplePos x="0" y="0"/>
                      <wp:positionH relativeFrom="column">
                        <wp:posOffset>561975</wp:posOffset>
                      </wp:positionH>
                      <wp:positionV relativeFrom="paragraph">
                        <wp:posOffset>191134</wp:posOffset>
                      </wp:positionV>
                      <wp:extent cx="13379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7945"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D2BCF" id="Straight Connector 2"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44.25pt,15.05pt" to="149.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"/>
                  </w:pict>
                </mc:Fallback>
              </mc:AlternateContent>
            </w:r>
          </w:p>
          <w:p w14:paraId="788B4BA2" w14:textId="77777777" w:rsidR="00D43057" w:rsidRPr="0001274F" w:rsidRDefault="00D43057" w:rsidP="004957ED">
            <w:pPr>
              <w:jc w:val="center"/>
              <w:rPr>
                <w:sz w:val="8"/>
                <w:szCs w:val="8"/>
                <w:highlight w:val="white"/>
              </w:rPr>
            </w:pPr>
          </w:p>
          <w:p w14:paraId="12E1830F" w14:textId="5EF1B298" w:rsidR="00D43057" w:rsidRPr="0001274F" w:rsidRDefault="00D43057" w:rsidP="004957ED">
            <w:pPr>
              <w:jc w:val="center"/>
              <w:rPr>
                <w:highlight w:val="white"/>
              </w:rPr>
            </w:pPr>
            <w:r w:rsidRPr="0001274F">
              <w:rPr>
                <w:highlight w:val="white"/>
              </w:rPr>
              <w:t>Số:</w:t>
            </w:r>
            <w:r w:rsidR="007F731B" w:rsidRPr="0001274F">
              <w:rPr>
                <w:highlight w:val="white"/>
                <w:lang w:val="vi-VN"/>
              </w:rPr>
              <w:t xml:space="preserve"> 576</w:t>
            </w:r>
            <w:r w:rsidRPr="0001274F">
              <w:rPr>
                <w:highlight w:val="white"/>
              </w:rPr>
              <w:t>/BC-MTTW-ĐCT</w:t>
            </w:r>
          </w:p>
          <w:p w14:paraId="706D9E01" w14:textId="77777777" w:rsidR="00D43057" w:rsidRPr="0001274F" w:rsidRDefault="00D43057" w:rsidP="004957ED">
            <w:pPr>
              <w:jc w:val="center"/>
              <w:rPr>
                <w:sz w:val="16"/>
                <w:szCs w:val="16"/>
                <w:highlight w:val="white"/>
              </w:rPr>
            </w:pPr>
          </w:p>
        </w:tc>
        <w:tc>
          <w:tcPr>
            <w:tcW w:w="5670" w:type="dxa"/>
            <w:shd w:val="clear" w:color="auto" w:fill="auto"/>
          </w:tcPr>
          <w:p w14:paraId="3853781C" w14:textId="77777777" w:rsidR="00D43057" w:rsidRPr="0001274F" w:rsidRDefault="00D43057" w:rsidP="004957ED">
            <w:pPr>
              <w:ind w:hanging="19"/>
              <w:jc w:val="center"/>
              <w:rPr>
                <w:sz w:val="26"/>
                <w:szCs w:val="26"/>
                <w:highlight w:val="white"/>
              </w:rPr>
            </w:pPr>
            <w:r w:rsidRPr="0001274F">
              <w:rPr>
                <w:b/>
                <w:sz w:val="26"/>
                <w:szCs w:val="26"/>
                <w:highlight w:val="white"/>
              </w:rPr>
              <w:t>CỘNG HÒA XÃ HỘI CHỦ NGHĨA VIỆT NAM</w:t>
            </w:r>
          </w:p>
          <w:p w14:paraId="7533ABCD" w14:textId="77777777" w:rsidR="00D43057" w:rsidRPr="0001274F" w:rsidRDefault="00D43057" w:rsidP="004957ED">
            <w:pPr>
              <w:ind w:hanging="19"/>
              <w:jc w:val="center"/>
              <w:rPr>
                <w:highlight w:val="white"/>
              </w:rPr>
            </w:pPr>
            <w:r w:rsidRPr="0001274F">
              <w:rPr>
                <w:b/>
                <w:highlight w:val="white"/>
              </w:rPr>
              <w:t>Độc lập - Tự do - Hạnh phúc</w:t>
            </w:r>
          </w:p>
          <w:p w14:paraId="5A52CB4F" w14:textId="77777777" w:rsidR="00D43057" w:rsidRPr="0001274F" w:rsidRDefault="00D43057" w:rsidP="004957ED">
            <w:pPr>
              <w:ind w:hanging="19"/>
              <w:jc w:val="center"/>
              <w:rPr>
                <w:highlight w:val="white"/>
              </w:rPr>
            </w:pPr>
            <w:r w:rsidRPr="0001274F">
              <w:rPr>
                <w:noProof/>
              </w:rPr>
              <mc:AlternateContent>
                <mc:Choice Requires="wps">
                  <w:drawing>
                    <wp:anchor distT="4294967289" distB="4294967289" distL="114300" distR="114300" simplePos="0" relativeHeight="251660288" behindDoc="0" locked="0" layoutInCell="1" allowOverlap="1" wp14:anchorId="1038B8A6" wp14:editId="6B1065C9">
                      <wp:simplePos x="0" y="0"/>
                      <wp:positionH relativeFrom="column">
                        <wp:posOffset>690880</wp:posOffset>
                      </wp:positionH>
                      <wp:positionV relativeFrom="paragraph">
                        <wp:posOffset>33654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1C9F4F" id="Straight Connector 1"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4.4pt,2.65pt" to="21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"/>
                  </w:pict>
                </mc:Fallback>
              </mc:AlternateContent>
            </w:r>
          </w:p>
          <w:p w14:paraId="354E8F02" w14:textId="62A63E2C" w:rsidR="00D43057" w:rsidRPr="0001274F" w:rsidRDefault="00D43057" w:rsidP="004957ED">
            <w:pPr>
              <w:ind w:right="357" w:hanging="17"/>
              <w:jc w:val="center"/>
              <w:rPr>
                <w:highlight w:val="white"/>
              </w:rPr>
            </w:pPr>
            <w:r w:rsidRPr="0001274F">
              <w:rPr>
                <w:i/>
                <w:highlight w:val="white"/>
              </w:rPr>
              <w:t xml:space="preserve">          Hà Nội, ngày</w:t>
            </w:r>
            <w:r w:rsidRPr="0001274F">
              <w:rPr>
                <w:i/>
                <w:highlight w:val="white"/>
                <w:lang w:val="vi-VN"/>
              </w:rPr>
              <w:t xml:space="preserve"> </w:t>
            </w:r>
            <w:r w:rsidR="007F731B" w:rsidRPr="0001274F">
              <w:rPr>
                <w:i/>
                <w:highlight w:val="white"/>
                <w:lang w:val="vi-VN"/>
              </w:rPr>
              <w:t>17</w:t>
            </w:r>
            <w:r w:rsidRPr="0001274F">
              <w:rPr>
                <w:i/>
                <w:highlight w:val="white"/>
              </w:rPr>
              <w:t xml:space="preserve"> tháng </w:t>
            </w:r>
            <w:r w:rsidRPr="0001274F">
              <w:rPr>
                <w:i/>
                <w:highlight w:val="white"/>
                <w:lang w:val="vi-VN"/>
              </w:rPr>
              <w:t xml:space="preserve">10 </w:t>
            </w:r>
            <w:r w:rsidRPr="0001274F">
              <w:rPr>
                <w:i/>
                <w:highlight w:val="white"/>
              </w:rPr>
              <w:t>năm 2022</w:t>
            </w:r>
          </w:p>
        </w:tc>
      </w:tr>
    </w:tbl>
    <w:p w14:paraId="45E516B9" w14:textId="0E1A2A6C" w:rsidR="00B93E89" w:rsidRPr="0001274F" w:rsidRDefault="00B93E89" w:rsidP="006A45D6">
      <w:pPr>
        <w:spacing w:after="120"/>
        <w:jc w:val="center"/>
      </w:pPr>
    </w:p>
    <w:p w14:paraId="77CACE74" w14:textId="5F43C4E3" w:rsidR="00D43057" w:rsidRPr="0001274F" w:rsidRDefault="00D43057" w:rsidP="006A45D6">
      <w:pPr>
        <w:spacing w:after="120"/>
        <w:jc w:val="center"/>
      </w:pPr>
      <w:r w:rsidRPr="0001274F">
        <w:rPr>
          <w:b/>
        </w:rPr>
        <w:t>BÁO CÁO</w:t>
      </w:r>
    </w:p>
    <w:p w14:paraId="3A5F3B57" w14:textId="77777777" w:rsidR="00D43057" w:rsidRPr="0001274F" w:rsidRDefault="00D43057" w:rsidP="006A45D6">
      <w:pPr>
        <w:spacing w:after="120"/>
        <w:jc w:val="center"/>
      </w:pPr>
      <w:bookmarkStart w:id="0" w:name="_GoBack"/>
      <w:r w:rsidRPr="0001274F">
        <w:rPr>
          <w:b/>
        </w:rPr>
        <w:t>Tổng hợp ý kiến, kiến nghị của cử tri và Nhân dân</w:t>
      </w:r>
    </w:p>
    <w:p w14:paraId="7274548A" w14:textId="2C0A0B51" w:rsidR="00D43057" w:rsidRPr="0001274F" w:rsidRDefault="00D43057" w:rsidP="006A45D6">
      <w:pPr>
        <w:spacing w:after="120"/>
        <w:jc w:val="center"/>
      </w:pPr>
      <w:r w:rsidRPr="0001274F">
        <w:t xml:space="preserve">(gửi đến </w:t>
      </w:r>
      <w:r w:rsidRPr="0001274F">
        <w:rPr>
          <w:lang w:val="vi-VN"/>
        </w:rPr>
        <w:t>K</w:t>
      </w:r>
      <w:r w:rsidRPr="0001274F">
        <w:t xml:space="preserve">ỳ họp thứ </w:t>
      </w:r>
      <w:r w:rsidRPr="0001274F">
        <w:rPr>
          <w:lang w:val="vi-VN"/>
        </w:rPr>
        <w:t>tư</w:t>
      </w:r>
      <w:r w:rsidRPr="0001274F">
        <w:t>, Quốc hội khóa XV)</w:t>
      </w:r>
    </w:p>
    <w:bookmarkEnd w:id="0"/>
    <w:p w14:paraId="73DC2D76" w14:textId="77777777" w:rsidR="00D43057" w:rsidRPr="0001274F" w:rsidRDefault="00D43057" w:rsidP="00D43057">
      <w:pPr>
        <w:jc w:val="center"/>
      </w:pPr>
    </w:p>
    <w:p w14:paraId="1B306D53" w14:textId="2FF45297" w:rsidR="00D43057" w:rsidRPr="0001274F" w:rsidRDefault="00D43057" w:rsidP="00CB6999">
      <w:pPr>
        <w:spacing w:after="120" w:line="380" w:lineRule="exact"/>
        <w:ind w:firstLine="720"/>
        <w:jc w:val="both"/>
        <w:rPr>
          <w:rFonts w:cs="Times New Roman"/>
          <w:spacing w:val="-2"/>
          <w:szCs w:val="28"/>
        </w:rPr>
      </w:pPr>
      <w:bookmarkStart w:id="1" w:name="_gjdgxs" w:colFirst="0" w:colLast="0"/>
      <w:bookmarkEnd w:id="1"/>
      <w:r w:rsidRPr="0001274F">
        <w:rPr>
          <w:rFonts w:cs="Times New Roman"/>
          <w:spacing w:val="-2"/>
          <w:szCs w:val="28"/>
        </w:rPr>
        <w:t>Chuẩn bị cho</w:t>
      </w:r>
      <w:r w:rsidR="00D509CE" w:rsidRPr="0001274F">
        <w:rPr>
          <w:rFonts w:cs="Times New Roman"/>
          <w:spacing w:val="-2"/>
          <w:szCs w:val="28"/>
        </w:rPr>
        <w:t xml:space="preserve"> K</w:t>
      </w:r>
      <w:r w:rsidRPr="0001274F">
        <w:rPr>
          <w:rFonts w:cs="Times New Roman"/>
          <w:spacing w:val="-2"/>
          <w:szCs w:val="28"/>
        </w:rPr>
        <w:t xml:space="preserve">ỳ họp thứ </w:t>
      </w:r>
      <w:r w:rsidRPr="0001274F">
        <w:rPr>
          <w:rFonts w:cs="Times New Roman"/>
          <w:spacing w:val="-2"/>
          <w:szCs w:val="28"/>
          <w:lang w:val="vi-VN"/>
        </w:rPr>
        <w:t>tư</w:t>
      </w:r>
      <w:r w:rsidRPr="0001274F">
        <w:rPr>
          <w:rFonts w:cs="Times New Roman"/>
          <w:spacing w:val="-2"/>
          <w:szCs w:val="28"/>
        </w:rPr>
        <w:t xml:space="preserve">, Quốc hội khóa XV, Đoàn Chủ tịch Ủy ban Trung ương Mặt trận Tổ quốc Việt Nam đã phối hợp với Ủy ban Thường vụ Quốc hội tổng hợp ý kiến, kiến nghị của cử tri và Nhân dân cả nước (từ sau </w:t>
      </w:r>
      <w:r w:rsidR="00741FF6" w:rsidRPr="0001274F">
        <w:rPr>
          <w:rFonts w:cs="Times New Roman"/>
          <w:spacing w:val="-2"/>
          <w:szCs w:val="28"/>
        </w:rPr>
        <w:t>K</w:t>
      </w:r>
      <w:r w:rsidRPr="0001274F">
        <w:rPr>
          <w:rFonts w:cs="Times New Roman"/>
          <w:spacing w:val="-2"/>
          <w:szCs w:val="28"/>
        </w:rPr>
        <w:t xml:space="preserve">ỳ họp thứ </w:t>
      </w:r>
      <w:r w:rsidRPr="0001274F">
        <w:rPr>
          <w:rFonts w:cs="Times New Roman"/>
          <w:spacing w:val="-2"/>
          <w:szCs w:val="28"/>
          <w:lang w:val="vi-VN"/>
        </w:rPr>
        <w:t>ba</w:t>
      </w:r>
      <w:r w:rsidRPr="0001274F">
        <w:rPr>
          <w:rFonts w:cs="Times New Roman"/>
          <w:spacing w:val="-2"/>
          <w:szCs w:val="28"/>
        </w:rPr>
        <w:t>, Quốc hội khóa XV đến nay) thông qua tiếp xúc cử tri trước kỳ họp của các Đoàn đại biểu Quốc hội, qua nắm bắt tình hình Nhân dân của Ủy ban Mặt trận Tổ quốc Việt Nam các cấp và các tổ chức, cá nhân thành viên của Mặt trận</w:t>
      </w:r>
      <w:r w:rsidR="00FC086B" w:rsidRPr="0001274F">
        <w:rPr>
          <w:rStyle w:val="FootnoteReference"/>
          <w:rFonts w:cs="Times New Roman"/>
          <w:spacing w:val="-2"/>
          <w:szCs w:val="28"/>
        </w:rPr>
        <w:footnoteReference w:id="1"/>
      </w:r>
      <w:r w:rsidR="00277D4F" w:rsidRPr="0001274F">
        <w:rPr>
          <w:rFonts w:cs="Times New Roman"/>
          <w:spacing w:val="-2"/>
          <w:szCs w:val="28"/>
        </w:rPr>
        <w:t>,</w:t>
      </w:r>
      <w:r w:rsidRPr="0001274F">
        <w:rPr>
          <w:rFonts w:cs="Times New Roman"/>
          <w:spacing w:val="-2"/>
          <w:szCs w:val="28"/>
        </w:rPr>
        <w:t xml:space="preserve"> Đoàn Chủ tịch Ủy ban Trung ương Mặt trận Tổ quốc Việt Nam báo cáo tổng hợp ý kiến, kiến nghị của cử tri và Nhân dân gửi tới </w:t>
      </w:r>
      <w:r w:rsidR="00B77F29" w:rsidRPr="0001274F">
        <w:rPr>
          <w:rFonts w:cs="Times New Roman"/>
          <w:spacing w:val="-2"/>
          <w:szCs w:val="28"/>
          <w:lang w:val="vi-VN"/>
        </w:rPr>
        <w:t>K</w:t>
      </w:r>
      <w:r w:rsidRPr="0001274F">
        <w:rPr>
          <w:rFonts w:cs="Times New Roman"/>
          <w:spacing w:val="-2"/>
          <w:szCs w:val="28"/>
        </w:rPr>
        <w:t xml:space="preserve">ỳ họp thứ </w:t>
      </w:r>
      <w:r w:rsidR="00263F0D" w:rsidRPr="0001274F">
        <w:rPr>
          <w:rFonts w:cs="Times New Roman"/>
          <w:spacing w:val="-2"/>
          <w:szCs w:val="28"/>
        </w:rPr>
        <w:t>tư</w:t>
      </w:r>
      <w:r w:rsidRPr="0001274F">
        <w:rPr>
          <w:rFonts w:cs="Times New Roman"/>
          <w:spacing w:val="-2"/>
          <w:szCs w:val="28"/>
        </w:rPr>
        <w:t xml:space="preserve">, Quốc hội khóa XV như sau: </w:t>
      </w:r>
    </w:p>
    <w:p w14:paraId="09A4299B" w14:textId="3EEC9004" w:rsidR="00AB7D29" w:rsidRPr="0001274F" w:rsidRDefault="00AB7D29" w:rsidP="00CB6999">
      <w:pPr>
        <w:spacing w:after="120" w:line="380" w:lineRule="exact"/>
        <w:ind w:firstLine="720"/>
        <w:jc w:val="both"/>
        <w:rPr>
          <w:rFonts w:cs="Times New Roman"/>
          <w:sz w:val="26"/>
          <w:szCs w:val="26"/>
        </w:rPr>
      </w:pPr>
      <w:r w:rsidRPr="0001274F">
        <w:rPr>
          <w:rFonts w:cs="Times New Roman"/>
          <w:b/>
          <w:sz w:val="26"/>
          <w:szCs w:val="26"/>
        </w:rPr>
        <w:t>I. VỀ TÂM TƯ, NGUYỆN VỌNG, Ý KIẾN CỦA CỬ TRI VÀ NHÂN DÂN</w:t>
      </w:r>
    </w:p>
    <w:p w14:paraId="79DCE66A" w14:textId="1ACD6877" w:rsidR="00AB7D29" w:rsidRPr="0001274F" w:rsidRDefault="00AB7D29" w:rsidP="00CB6999">
      <w:pPr>
        <w:spacing w:after="120" w:line="380" w:lineRule="exact"/>
        <w:ind w:firstLine="720"/>
        <w:jc w:val="both"/>
        <w:rPr>
          <w:rFonts w:cs="Times New Roman"/>
          <w:szCs w:val="28"/>
        </w:rPr>
      </w:pPr>
      <w:r w:rsidRPr="0001274F">
        <w:rPr>
          <w:rFonts w:cs="Times New Roman"/>
          <w:b/>
          <w:szCs w:val="28"/>
        </w:rPr>
        <w:t xml:space="preserve">1. </w:t>
      </w:r>
      <w:r w:rsidR="00217759" w:rsidRPr="0001274F">
        <w:rPr>
          <w:rFonts w:cs="Times New Roman"/>
          <w:b/>
          <w:szCs w:val="28"/>
        </w:rPr>
        <w:t xml:space="preserve">Đánh giá chung </w:t>
      </w:r>
    </w:p>
    <w:p w14:paraId="547C2AE2" w14:textId="78670161" w:rsidR="005E4136" w:rsidRPr="0001274F" w:rsidRDefault="00AB7D29" w:rsidP="00CC0E47">
      <w:pPr>
        <w:spacing w:after="120" w:line="380" w:lineRule="exact"/>
        <w:ind w:firstLine="720"/>
        <w:jc w:val="both"/>
        <w:rPr>
          <w:rFonts w:cs="Times New Roman"/>
          <w:spacing w:val="2"/>
          <w:szCs w:val="28"/>
          <w:lang w:val="vi-VN"/>
        </w:rPr>
      </w:pPr>
      <w:r w:rsidRPr="0001274F">
        <w:rPr>
          <w:rFonts w:cs="Times New Roman"/>
          <w:spacing w:val="2"/>
          <w:szCs w:val="28"/>
        </w:rPr>
        <w:t xml:space="preserve">Cử tri và Nhân dân bày tỏ </w:t>
      </w:r>
      <w:r w:rsidRPr="0001274F">
        <w:rPr>
          <w:rFonts w:cs="Times New Roman"/>
          <w:spacing w:val="2"/>
          <w:szCs w:val="28"/>
          <w:lang w:val="vi-VN"/>
        </w:rPr>
        <w:t>sự đồng tình, ủng hộ và đánh giá</w:t>
      </w:r>
      <w:r w:rsidRPr="0001274F">
        <w:rPr>
          <w:rFonts w:cs="Times New Roman"/>
          <w:spacing w:val="2"/>
          <w:szCs w:val="28"/>
        </w:rPr>
        <w:t xml:space="preserve"> </w:t>
      </w:r>
      <w:r w:rsidRPr="0001274F">
        <w:rPr>
          <w:rFonts w:cs="Times New Roman"/>
          <w:spacing w:val="2"/>
          <w:szCs w:val="28"/>
          <w:lang w:val="vi-VN"/>
        </w:rPr>
        <w:t xml:space="preserve">cao </w:t>
      </w:r>
      <w:r w:rsidRPr="0001274F">
        <w:rPr>
          <w:rFonts w:cs="Times New Roman"/>
          <w:spacing w:val="2"/>
          <w:szCs w:val="28"/>
        </w:rPr>
        <w:t>Ban Chấp hành Trung ương, Bộ Chính trị và Ban Bí thư</w:t>
      </w:r>
      <w:r w:rsidR="00107F30" w:rsidRPr="0001274F">
        <w:rPr>
          <w:rFonts w:cs="Times New Roman"/>
          <w:spacing w:val="2"/>
          <w:szCs w:val="28"/>
          <w:lang w:val="vi-VN"/>
        </w:rPr>
        <w:t>,</w:t>
      </w:r>
      <w:r w:rsidR="007B2CA7" w:rsidRPr="0001274F">
        <w:rPr>
          <w:rFonts w:cs="Times New Roman"/>
          <w:spacing w:val="2"/>
          <w:szCs w:val="28"/>
        </w:rPr>
        <w:t xml:space="preserve"> đã</w:t>
      </w:r>
      <w:r w:rsidRPr="0001274F">
        <w:rPr>
          <w:rFonts w:cs="Times New Roman"/>
          <w:spacing w:val="2"/>
          <w:szCs w:val="28"/>
        </w:rPr>
        <w:t xml:space="preserve"> ban hành nhiều văn bản quan trọng</w:t>
      </w:r>
      <w:r w:rsidR="00A27429" w:rsidRPr="0001274F">
        <w:rPr>
          <w:rFonts w:cs="Times New Roman"/>
          <w:spacing w:val="2"/>
          <w:szCs w:val="28"/>
        </w:rPr>
        <w:t>;</w:t>
      </w:r>
      <w:r w:rsidRPr="0001274F">
        <w:rPr>
          <w:rFonts w:cs="Times New Roman"/>
          <w:spacing w:val="2"/>
          <w:szCs w:val="28"/>
        </w:rPr>
        <w:t xml:space="preserve"> </w:t>
      </w:r>
      <w:r w:rsidR="00B1790A" w:rsidRPr="0001274F">
        <w:rPr>
          <w:rFonts w:cs="Times New Roman"/>
          <w:spacing w:val="2"/>
          <w:szCs w:val="28"/>
        </w:rPr>
        <w:t>tiếp tục lãnh đạo, chỉ đạo quyết liệt việc</w:t>
      </w:r>
      <w:r w:rsidRPr="0001274F">
        <w:rPr>
          <w:rFonts w:cs="Times New Roman"/>
          <w:spacing w:val="2"/>
          <w:szCs w:val="28"/>
        </w:rPr>
        <w:t xml:space="preserve"> thực hiện Nghị quyết Đại hội </w:t>
      </w:r>
      <w:r w:rsidR="00296D84" w:rsidRPr="0001274F">
        <w:rPr>
          <w:rFonts w:cs="Times New Roman"/>
          <w:spacing w:val="2"/>
          <w:szCs w:val="28"/>
        </w:rPr>
        <w:t>Đ</w:t>
      </w:r>
      <w:r w:rsidR="00741FF6" w:rsidRPr="0001274F">
        <w:rPr>
          <w:rFonts w:cs="Times New Roman"/>
          <w:spacing w:val="2"/>
          <w:szCs w:val="28"/>
        </w:rPr>
        <w:t xml:space="preserve">ại biểu toàn quốc </w:t>
      </w:r>
      <w:r w:rsidRPr="0001274F">
        <w:rPr>
          <w:rFonts w:cs="Times New Roman"/>
          <w:spacing w:val="2"/>
          <w:szCs w:val="28"/>
        </w:rPr>
        <w:t>lần thứ XIII của Đảng</w:t>
      </w:r>
      <w:r w:rsidR="007329AA" w:rsidRPr="0001274F">
        <w:rPr>
          <w:rFonts w:cs="Times New Roman"/>
          <w:spacing w:val="2"/>
          <w:szCs w:val="28"/>
        </w:rPr>
        <w:t xml:space="preserve">. </w:t>
      </w:r>
      <w:r w:rsidR="00A66701" w:rsidRPr="0001274F">
        <w:rPr>
          <w:rFonts w:cs="Times New Roman"/>
          <w:spacing w:val="2"/>
          <w:szCs w:val="28"/>
          <w:lang w:val="vi-VN"/>
        </w:rPr>
        <w:t xml:space="preserve">Cử tri đánh giá cao các Nghị quyết Hội nghị Trung ương lần thứ năm, khóa XIII </w:t>
      </w:r>
      <w:r w:rsidR="007329AA" w:rsidRPr="0001274F">
        <w:rPr>
          <w:rFonts w:cs="Times New Roman"/>
          <w:spacing w:val="2"/>
          <w:szCs w:val="28"/>
        </w:rPr>
        <w:t xml:space="preserve">về </w:t>
      </w:r>
      <w:r w:rsidR="00BF3A54" w:rsidRPr="0001274F">
        <w:rPr>
          <w:rFonts w:cs="Times New Roman"/>
          <w:spacing w:val="2"/>
          <w:szCs w:val="28"/>
        </w:rPr>
        <w:t>tiếp tục đổi mới, hoàn thiện thể chế, chính sách,</w:t>
      </w:r>
      <w:r w:rsidR="006A316A" w:rsidRPr="0001274F">
        <w:rPr>
          <w:rFonts w:cs="Times New Roman"/>
          <w:spacing w:val="2"/>
          <w:szCs w:val="28"/>
        </w:rPr>
        <w:t xml:space="preserve"> thực hiện các đột phá chiến lược,</w:t>
      </w:r>
      <w:r w:rsidR="00BF3A54" w:rsidRPr="0001274F">
        <w:rPr>
          <w:rFonts w:cs="Times New Roman"/>
          <w:spacing w:val="2"/>
          <w:szCs w:val="28"/>
        </w:rPr>
        <w:t xml:space="preserve"> nâng cao hiệu lực, hiệu quả quản lý và sử dụng đất; </w:t>
      </w:r>
      <w:r w:rsidR="00BF7CB4" w:rsidRPr="0001274F">
        <w:rPr>
          <w:rFonts w:cs="Times New Roman"/>
          <w:spacing w:val="2"/>
          <w:szCs w:val="28"/>
        </w:rPr>
        <w:t>tiếp tục đổi mới, phát triển và nâng cao hiệu quả kinh tế tập thể trong giai đoạn mới; về tăng cường củng cố, xây dựng tổ chức cơ sở đảng và nâng cao chất lượng đội ngũ đảng viên trong giai đoạn mới.</w:t>
      </w:r>
      <w:r w:rsidRPr="0001274F">
        <w:rPr>
          <w:rFonts w:cs="Times New Roman"/>
          <w:spacing w:val="2"/>
          <w:szCs w:val="28"/>
        </w:rPr>
        <w:t xml:space="preserve"> </w:t>
      </w:r>
      <w:r w:rsidR="00C25345" w:rsidRPr="0001274F">
        <w:rPr>
          <w:rFonts w:cs="Times New Roman"/>
          <w:spacing w:val="2"/>
          <w:szCs w:val="28"/>
        </w:rPr>
        <w:t>Công tác xây dựng Đảng và hệ thống chính trị tiếp tục được đẩy mạnh, công tác phòng</w:t>
      </w:r>
      <w:r w:rsidR="00F70DE9" w:rsidRPr="0001274F">
        <w:rPr>
          <w:rFonts w:cs="Times New Roman"/>
          <w:spacing w:val="2"/>
          <w:szCs w:val="28"/>
          <w:lang w:val="vi-VN"/>
        </w:rPr>
        <w:t>,</w:t>
      </w:r>
      <w:r w:rsidR="00C25345" w:rsidRPr="0001274F">
        <w:rPr>
          <w:rFonts w:cs="Times New Roman"/>
          <w:spacing w:val="2"/>
          <w:szCs w:val="28"/>
        </w:rPr>
        <w:t xml:space="preserve"> chống tham </w:t>
      </w:r>
      <w:r w:rsidR="00C25345" w:rsidRPr="0001274F">
        <w:rPr>
          <w:rFonts w:cs="Times New Roman"/>
          <w:spacing w:val="2"/>
          <w:szCs w:val="28"/>
        </w:rPr>
        <w:lastRenderedPageBreak/>
        <w:t xml:space="preserve">nhũng, tiêu cực </w:t>
      </w:r>
      <w:r w:rsidR="00E56C7F" w:rsidRPr="0001274F">
        <w:rPr>
          <w:rFonts w:cs="Times New Roman"/>
          <w:spacing w:val="2"/>
          <w:szCs w:val="28"/>
        </w:rPr>
        <w:t>được chỉ đạo, thực hiện quyết liệt, không có ngoại lệ, không có vùng cấm.</w:t>
      </w:r>
      <w:r w:rsidR="00A66701" w:rsidRPr="0001274F">
        <w:rPr>
          <w:rFonts w:cs="Times New Roman"/>
          <w:spacing w:val="2"/>
          <w:szCs w:val="28"/>
          <w:lang w:val="vi-VN"/>
        </w:rPr>
        <w:t xml:space="preserve"> Đặc biệt là ngay trước </w:t>
      </w:r>
      <w:r w:rsidR="00907EAD" w:rsidRPr="0001274F">
        <w:rPr>
          <w:rFonts w:cs="Times New Roman"/>
          <w:spacing w:val="2"/>
          <w:szCs w:val="28"/>
          <w:lang w:val="vi-VN"/>
        </w:rPr>
        <w:t>Kỳ họp lần</w:t>
      </w:r>
      <w:r w:rsidR="00907EAD" w:rsidRPr="0001274F">
        <w:rPr>
          <w:rFonts w:cs="Times New Roman"/>
          <w:spacing w:val="2"/>
          <w:szCs w:val="28"/>
        </w:rPr>
        <w:t xml:space="preserve"> thứ tư, </w:t>
      </w:r>
      <w:r w:rsidR="00907EAD" w:rsidRPr="0001274F">
        <w:rPr>
          <w:rFonts w:cs="Times New Roman"/>
          <w:spacing w:val="2"/>
          <w:szCs w:val="28"/>
          <w:lang w:val="vi-VN"/>
        </w:rPr>
        <w:t xml:space="preserve">Quốc hội </w:t>
      </w:r>
      <w:r w:rsidR="00907EAD" w:rsidRPr="0001274F">
        <w:rPr>
          <w:rFonts w:cs="Times New Roman"/>
          <w:spacing w:val="2"/>
          <w:szCs w:val="28"/>
        </w:rPr>
        <w:t>khóa XV</w:t>
      </w:r>
      <w:r w:rsidR="00A66701" w:rsidRPr="0001274F">
        <w:rPr>
          <w:rFonts w:cs="Times New Roman"/>
          <w:spacing w:val="2"/>
          <w:szCs w:val="28"/>
          <w:lang w:val="vi-VN"/>
        </w:rPr>
        <w:t xml:space="preserve">, Trung ương đã họp Hội nghị lần thứ sáu để </w:t>
      </w:r>
      <w:r w:rsidR="00A66701" w:rsidRPr="0001274F">
        <w:rPr>
          <w:rFonts w:cs="Times New Roman"/>
        </w:rPr>
        <w:t>thảo luận</w:t>
      </w:r>
      <w:r w:rsidR="00783267" w:rsidRPr="0001274F">
        <w:rPr>
          <w:rFonts w:cs="Times New Roman"/>
          <w:lang w:val="vi-VN"/>
        </w:rPr>
        <w:t xml:space="preserve">, ra Nghị quyết </w:t>
      </w:r>
      <w:r w:rsidR="00A66701" w:rsidRPr="0001274F">
        <w:rPr>
          <w:rFonts w:cs="Times New Roman"/>
        </w:rPr>
        <w:t xml:space="preserve">về </w:t>
      </w:r>
      <w:r w:rsidR="00783267" w:rsidRPr="0001274F">
        <w:rPr>
          <w:rFonts w:cs="Times New Roman"/>
          <w:lang w:val="vi-VN"/>
        </w:rPr>
        <w:t xml:space="preserve">những </w:t>
      </w:r>
      <w:r w:rsidR="00BE7C60" w:rsidRPr="0001274F">
        <w:rPr>
          <w:rFonts w:cs="Times New Roman"/>
          <w:lang w:val="vi-VN"/>
        </w:rPr>
        <w:t xml:space="preserve">nội dung </w:t>
      </w:r>
      <w:r w:rsidR="00A66701" w:rsidRPr="0001274F">
        <w:rPr>
          <w:rFonts w:cs="Times New Roman"/>
        </w:rPr>
        <w:t>lớn, rất cơ bản và quan trọng</w:t>
      </w:r>
      <w:r w:rsidR="00B06A92" w:rsidRPr="0001274F">
        <w:rPr>
          <w:rFonts w:cs="Times New Roman"/>
          <w:lang w:val="vi-VN"/>
        </w:rPr>
        <w:t xml:space="preserve">, liên quan đến công tác xây dựng Đảng và hệ thống chính trị, đến các </w:t>
      </w:r>
      <w:r w:rsidR="00BE7C60" w:rsidRPr="0001274F">
        <w:rPr>
          <w:rFonts w:cs="Times New Roman"/>
          <w:lang w:val="vi-VN"/>
        </w:rPr>
        <w:t>vấn đề quốc kế, dân sinh</w:t>
      </w:r>
      <w:r w:rsidR="00783267" w:rsidRPr="0001274F">
        <w:rPr>
          <w:rFonts w:cs="Times New Roman"/>
          <w:lang w:val="vi-VN"/>
        </w:rPr>
        <w:t xml:space="preserve"> lâu dài</w:t>
      </w:r>
      <w:r w:rsidR="00BE7C60" w:rsidRPr="0001274F">
        <w:rPr>
          <w:rFonts w:cs="Times New Roman"/>
          <w:lang w:val="vi-VN"/>
        </w:rPr>
        <w:t xml:space="preserve">, </w:t>
      </w:r>
      <w:r w:rsidR="00783267" w:rsidRPr="0001274F">
        <w:rPr>
          <w:rFonts w:cs="Times New Roman"/>
          <w:lang w:val="vi-VN"/>
        </w:rPr>
        <w:t xml:space="preserve">có tính chiến lược vĩ mô, </w:t>
      </w:r>
      <w:r w:rsidR="00BE7C60" w:rsidRPr="0001274F">
        <w:rPr>
          <w:rFonts w:cs="Times New Roman"/>
          <w:lang w:val="vi-VN"/>
        </w:rPr>
        <w:t>như</w:t>
      </w:r>
      <w:r w:rsidR="000112D2" w:rsidRPr="0001274F">
        <w:rPr>
          <w:rFonts w:cs="Times New Roman"/>
        </w:rPr>
        <w:t>: v</w:t>
      </w:r>
      <w:r w:rsidR="00A66701" w:rsidRPr="0001274F">
        <w:rPr>
          <w:rFonts w:cs="Times New Roman"/>
        </w:rPr>
        <w:t>ề tình hình kinh tế - xã hội, ngân sách nhà nước năm 2022, dự kiến Kế hoạch phát triển kinh tế - xã hội, dự toán ngân sách nhà nước năm 2023 và Kế hoạch tài chính - ngân sách nhà nướ</w:t>
      </w:r>
      <w:r w:rsidR="000112D2" w:rsidRPr="0001274F">
        <w:rPr>
          <w:rFonts w:cs="Times New Roman"/>
        </w:rPr>
        <w:t>c 3 năm 2023-2025; đ</w:t>
      </w:r>
      <w:r w:rsidR="00A66701" w:rsidRPr="0001274F">
        <w:rPr>
          <w:rFonts w:cs="Times New Roman"/>
        </w:rPr>
        <w:t>ịnh hướng Quy hoạch tổng thể quốc gia thời kỳ 2021-2030, tầm nhìn đế</w:t>
      </w:r>
      <w:r w:rsidR="000112D2" w:rsidRPr="0001274F">
        <w:rPr>
          <w:rFonts w:cs="Times New Roman"/>
        </w:rPr>
        <w:t>n năm 2050; t</w:t>
      </w:r>
      <w:r w:rsidR="00A66701" w:rsidRPr="0001274F">
        <w:rPr>
          <w:rFonts w:cs="Times New Roman"/>
        </w:rPr>
        <w:t>iếp tục đẩy mạnh công nghiệp hóa, hiện đại hóa đất nước đến năm 2030, tầm nhìn đế</w:t>
      </w:r>
      <w:r w:rsidR="000112D2" w:rsidRPr="0001274F">
        <w:rPr>
          <w:rFonts w:cs="Times New Roman"/>
        </w:rPr>
        <w:t>n năm 2045; t</w:t>
      </w:r>
      <w:r w:rsidR="00A66701" w:rsidRPr="0001274F">
        <w:rPr>
          <w:rFonts w:cs="Times New Roman"/>
        </w:rPr>
        <w:t>iếp tục xây dựng và hoàn thiện Nhà nước pháp quyền xã hội chủ nghĩa Việt Nam trong giai đoạn mớ</w:t>
      </w:r>
      <w:r w:rsidR="000112D2" w:rsidRPr="0001274F">
        <w:rPr>
          <w:rFonts w:cs="Times New Roman"/>
        </w:rPr>
        <w:t>i; t</w:t>
      </w:r>
      <w:r w:rsidR="00A66701" w:rsidRPr="0001274F">
        <w:rPr>
          <w:rFonts w:cs="Times New Roman"/>
        </w:rPr>
        <w:t>ổng kết 15 năm thực hiện Nghị quyết Trung ương 5 khóa X về tiếp tục đổi mới phương thức lãnh đạo của Đảng đối với hoạt động của hệ thống chính trị và một số vấn đề quan trọng khác</w:t>
      </w:r>
      <w:r w:rsidR="00BE7C60" w:rsidRPr="0001274F">
        <w:rPr>
          <w:rFonts w:cs="Times New Roman"/>
          <w:lang w:val="vi-VN"/>
        </w:rPr>
        <w:t>.</w:t>
      </w:r>
      <w:r w:rsidR="00AD6785" w:rsidRPr="0001274F">
        <w:rPr>
          <w:rFonts w:cs="Times New Roman"/>
          <w:lang w:val="vi-VN"/>
        </w:rPr>
        <w:t xml:space="preserve"> </w:t>
      </w:r>
      <w:r w:rsidR="00AD6785" w:rsidRPr="0001274F">
        <w:rPr>
          <w:rFonts w:cs="Times New Roman"/>
        </w:rPr>
        <w:t>Cử tri bày tỏ vui mừng trước sự kiện ngày 11/10/2022, Việt Nam lần thứ hai trúng cử vào Hội đồng nhân quyền Liên hợp quốc nhiệm kỳ 2023-2025 với số phiếu 145/193</w:t>
      </w:r>
      <w:r w:rsidR="00186A03" w:rsidRPr="0001274F">
        <w:rPr>
          <w:rFonts w:cs="Times New Roman"/>
          <w:lang w:val="vi-VN"/>
        </w:rPr>
        <w:t xml:space="preserve"> </w:t>
      </w:r>
      <w:r w:rsidR="001869B8" w:rsidRPr="0001274F">
        <w:rPr>
          <w:rFonts w:cs="Times New Roman"/>
        </w:rPr>
        <w:t>(</w:t>
      </w:r>
      <w:r w:rsidR="00186A03" w:rsidRPr="0001274F">
        <w:rPr>
          <w:rFonts w:cs="Times New Roman"/>
          <w:lang w:val="vi-VN"/>
        </w:rPr>
        <w:t xml:space="preserve">lần thứ nhất </w:t>
      </w:r>
      <w:r w:rsidR="00AD6785" w:rsidRPr="0001274F">
        <w:rPr>
          <w:rFonts w:cs="Times New Roman"/>
          <w:lang w:val="vi-VN"/>
        </w:rPr>
        <w:t>n</w:t>
      </w:r>
      <w:r w:rsidR="00AD6785" w:rsidRPr="0001274F">
        <w:rPr>
          <w:rFonts w:cs="Times New Roman"/>
        </w:rPr>
        <w:t>ăm 2013</w:t>
      </w:r>
      <w:r w:rsidR="00186A03" w:rsidRPr="0001274F">
        <w:rPr>
          <w:rFonts w:cs="Times New Roman"/>
          <w:lang w:val="vi-VN"/>
        </w:rPr>
        <w:t>).</w:t>
      </w:r>
      <w:r w:rsidR="00AD6785" w:rsidRPr="0001274F">
        <w:rPr>
          <w:rFonts w:cs="Times New Roman"/>
        </w:rPr>
        <w:t xml:space="preserve"> </w:t>
      </w:r>
    </w:p>
    <w:p w14:paraId="54A7AE79" w14:textId="2FD0D619" w:rsidR="00AB7D29" w:rsidRPr="0001274F" w:rsidRDefault="00956387" w:rsidP="00CC0E47">
      <w:pPr>
        <w:spacing w:after="120" w:line="380" w:lineRule="exact"/>
        <w:ind w:firstLine="720"/>
        <w:jc w:val="both"/>
        <w:rPr>
          <w:rFonts w:cs="Times New Roman"/>
          <w:szCs w:val="28"/>
        </w:rPr>
      </w:pPr>
      <w:r w:rsidRPr="0001274F">
        <w:rPr>
          <w:rFonts w:cs="Times New Roman"/>
          <w:szCs w:val="28"/>
        </w:rPr>
        <w:t xml:space="preserve">Cử tri và Nhân dân đánh giá cao sự nghiêm túc và trách nhiệm của Quốc hội, Ủy ban Thường vụ Quốc hội, Chính phủ, Thủ tướng Chính phủ trong việc trả lời và giải quyết kiến nghị của cử tri từ sau Kỳ họp thứ 3 đến nay. Hầu hết kiến nghị của cử tri </w:t>
      </w:r>
      <w:r w:rsidR="00690768" w:rsidRPr="0001274F">
        <w:rPr>
          <w:rFonts w:cs="Times New Roman"/>
          <w:szCs w:val="28"/>
          <w:lang w:val="vi-VN"/>
        </w:rPr>
        <w:t xml:space="preserve">và Nhân dân </w:t>
      </w:r>
      <w:r w:rsidRPr="0001274F">
        <w:rPr>
          <w:rFonts w:cs="Times New Roman"/>
          <w:szCs w:val="28"/>
        </w:rPr>
        <w:t>đã được Quốc hội, Ủy ban Thường vụ Quốc hội</w:t>
      </w:r>
      <w:r w:rsidRPr="0001274F">
        <w:rPr>
          <w:rStyle w:val="FootnoteReference"/>
          <w:rFonts w:cs="Times New Roman"/>
          <w:szCs w:val="28"/>
        </w:rPr>
        <w:footnoteReference w:id="2"/>
      </w:r>
      <w:r w:rsidRPr="0001274F">
        <w:rPr>
          <w:rFonts w:cs="Times New Roman"/>
          <w:szCs w:val="28"/>
        </w:rPr>
        <w:t>, Chính phủ, Thủ tướng Chính phủ</w:t>
      </w:r>
      <w:r w:rsidRPr="0001274F">
        <w:rPr>
          <w:rStyle w:val="FootnoteReference"/>
          <w:rFonts w:cs="Times New Roman"/>
          <w:szCs w:val="28"/>
        </w:rPr>
        <w:footnoteReference w:id="3"/>
      </w:r>
      <w:r w:rsidRPr="0001274F">
        <w:rPr>
          <w:rFonts w:cs="Times New Roman"/>
          <w:szCs w:val="28"/>
        </w:rPr>
        <w:t xml:space="preserve"> và người đứng đầu các bộ, ngành tiếp thu, xem </w:t>
      </w:r>
      <w:r w:rsidRPr="0001274F">
        <w:rPr>
          <w:rFonts w:cs="Times New Roman"/>
          <w:szCs w:val="28"/>
        </w:rPr>
        <w:lastRenderedPageBreak/>
        <w:t>xét để trả lời hoặc chỉ đạo giải quyết có hiệu quả thiết thực</w:t>
      </w:r>
      <w:r w:rsidRPr="0001274F">
        <w:rPr>
          <w:rStyle w:val="FootnoteReference"/>
          <w:rFonts w:cs="Times New Roman"/>
          <w:szCs w:val="28"/>
        </w:rPr>
        <w:footnoteReference w:id="4"/>
      </w:r>
      <w:r w:rsidRPr="0001274F">
        <w:rPr>
          <w:rFonts w:cs="Times New Roman"/>
          <w:szCs w:val="28"/>
        </w:rPr>
        <w:t xml:space="preserve">. </w:t>
      </w:r>
      <w:r w:rsidR="004F0FF6" w:rsidRPr="0001274F">
        <w:rPr>
          <w:rFonts w:cs="Times New Roman"/>
          <w:szCs w:val="28"/>
        </w:rPr>
        <w:t>Đ</w:t>
      </w:r>
      <w:r w:rsidR="00842202" w:rsidRPr="0001274F">
        <w:rPr>
          <w:rFonts w:cs="Times New Roman"/>
          <w:szCs w:val="28"/>
        </w:rPr>
        <w:t>ánh giá cao</w:t>
      </w:r>
      <w:r w:rsidR="009C0D2B" w:rsidRPr="0001274F">
        <w:rPr>
          <w:rFonts w:cs="Times New Roman"/>
          <w:szCs w:val="28"/>
        </w:rPr>
        <w:t xml:space="preserve"> những đổi mới trong hoạt động giám sát của Quốc hội,</w:t>
      </w:r>
      <w:r w:rsidR="00842202" w:rsidRPr="0001274F">
        <w:rPr>
          <w:rFonts w:cs="Times New Roman"/>
          <w:szCs w:val="28"/>
        </w:rPr>
        <w:t xml:space="preserve"> </w:t>
      </w:r>
      <w:r w:rsidR="00AB7D29" w:rsidRPr="0001274F">
        <w:rPr>
          <w:rFonts w:cs="Times New Roman"/>
          <w:szCs w:val="28"/>
        </w:rPr>
        <w:t xml:space="preserve">tinh thần thẳng thắn và trách nhiệm trong nội dung chất vấn và trả lời chất vấn của </w:t>
      </w:r>
      <w:r w:rsidR="003012B6" w:rsidRPr="0001274F">
        <w:rPr>
          <w:rFonts w:cs="Times New Roman"/>
          <w:szCs w:val="28"/>
        </w:rPr>
        <w:t xml:space="preserve">lãnh đạo Chính phủ và </w:t>
      </w:r>
      <w:r w:rsidR="00AB7D29" w:rsidRPr="0001274F">
        <w:rPr>
          <w:rFonts w:cs="Times New Roman"/>
          <w:szCs w:val="28"/>
        </w:rPr>
        <w:t xml:space="preserve">các bộ trưởng </w:t>
      </w:r>
      <w:r w:rsidR="00965829" w:rsidRPr="0001274F">
        <w:rPr>
          <w:rFonts w:cs="Times New Roman"/>
          <w:szCs w:val="28"/>
        </w:rPr>
        <w:t>trong các phiên họp của Ủy ban Thường vụ Quốc hội</w:t>
      </w:r>
      <w:r w:rsidR="00AB7D29" w:rsidRPr="0001274F">
        <w:rPr>
          <w:rFonts w:cs="Times New Roman"/>
          <w:szCs w:val="28"/>
        </w:rPr>
        <w:t>.</w:t>
      </w:r>
      <w:r w:rsidR="00E07AFA" w:rsidRPr="0001274F">
        <w:rPr>
          <w:rFonts w:cs="Times New Roman"/>
          <w:szCs w:val="28"/>
        </w:rPr>
        <w:t xml:space="preserve"> Đặc biệt, cử tri và Nhân dân ghi nhận và đánh giá cao </w:t>
      </w:r>
      <w:r w:rsidR="003D76E2" w:rsidRPr="0001274F">
        <w:rPr>
          <w:rFonts w:cs="Times New Roman"/>
          <w:szCs w:val="28"/>
        </w:rPr>
        <w:t xml:space="preserve">thành công tốt đẹp, </w:t>
      </w:r>
      <w:r w:rsidR="00E07AFA" w:rsidRPr="0001274F">
        <w:rPr>
          <w:rFonts w:cs="Times New Roman"/>
          <w:szCs w:val="28"/>
        </w:rPr>
        <w:t xml:space="preserve">kết quả và ý nghĩa </w:t>
      </w:r>
      <w:r w:rsidR="008C70CB" w:rsidRPr="0001274F">
        <w:rPr>
          <w:rFonts w:cs="Times New Roman"/>
          <w:szCs w:val="28"/>
        </w:rPr>
        <w:t xml:space="preserve">của Diễn đàn phát triển kinh tế - xã hội năm 2022 </w:t>
      </w:r>
      <w:r w:rsidR="003D2577" w:rsidRPr="0001274F">
        <w:rPr>
          <w:rFonts w:cs="Times New Roman"/>
          <w:szCs w:val="28"/>
        </w:rPr>
        <w:t xml:space="preserve">do </w:t>
      </w:r>
      <w:r w:rsidR="00FC4C67" w:rsidRPr="0001274F">
        <w:rPr>
          <w:rFonts w:cs="Times New Roman"/>
          <w:szCs w:val="28"/>
        </w:rPr>
        <w:t xml:space="preserve">Ủy ban Kinh tế của </w:t>
      </w:r>
      <w:r w:rsidR="008C70CB" w:rsidRPr="0001274F">
        <w:rPr>
          <w:rFonts w:cs="Times New Roman"/>
          <w:szCs w:val="28"/>
        </w:rPr>
        <w:t>Quốc hội</w:t>
      </w:r>
      <w:r w:rsidR="00FC4C67" w:rsidRPr="0001274F">
        <w:rPr>
          <w:rFonts w:cs="Times New Roman"/>
          <w:szCs w:val="28"/>
        </w:rPr>
        <w:t xml:space="preserve"> và một số các cơ quan</w:t>
      </w:r>
      <w:r w:rsidR="003D2577" w:rsidRPr="0001274F">
        <w:rPr>
          <w:rFonts w:cs="Times New Roman"/>
          <w:szCs w:val="28"/>
        </w:rPr>
        <w:t xml:space="preserve"> </w:t>
      </w:r>
      <w:r w:rsidR="00FC4C67" w:rsidRPr="0001274F">
        <w:rPr>
          <w:rFonts w:cs="Times New Roman"/>
          <w:szCs w:val="28"/>
        </w:rPr>
        <w:t xml:space="preserve">phối hợp </w:t>
      </w:r>
      <w:r w:rsidR="003D2577" w:rsidRPr="0001274F">
        <w:rPr>
          <w:rFonts w:cs="Times New Roman"/>
          <w:szCs w:val="28"/>
        </w:rPr>
        <w:t>tổ chức, đã gợi mở nhiều định hướng chiến lược để tiếp tục duy trì ổn định, phục hồi và phát triển bền vững kinh tế Việt Nam trong năm 2023 và những năm tiếp theo.</w:t>
      </w:r>
    </w:p>
    <w:p w14:paraId="2B1783FF" w14:textId="5169FE03" w:rsidR="005E4136" w:rsidRPr="0001274F" w:rsidRDefault="00AB7D29" w:rsidP="00CC0E47">
      <w:pPr>
        <w:spacing w:after="120" w:line="380" w:lineRule="exact"/>
        <w:ind w:firstLine="720"/>
        <w:jc w:val="both"/>
        <w:rPr>
          <w:rFonts w:eastAsia="Times New Roman" w:cs="Times New Roman"/>
          <w:szCs w:val="28"/>
        </w:rPr>
      </w:pPr>
      <w:r w:rsidRPr="0001274F">
        <w:rPr>
          <w:rFonts w:cs="Times New Roman"/>
          <w:szCs w:val="28"/>
        </w:rPr>
        <w:t xml:space="preserve">Dưới sự lãnh đạo của Đảng, </w:t>
      </w:r>
      <w:r w:rsidR="00E053C2" w:rsidRPr="0001274F">
        <w:rPr>
          <w:rFonts w:cs="Times New Roman"/>
          <w:szCs w:val="28"/>
        </w:rPr>
        <w:t xml:space="preserve">Chủ tịch nước, </w:t>
      </w:r>
      <w:r w:rsidRPr="0001274F">
        <w:rPr>
          <w:rFonts w:cs="Times New Roman"/>
          <w:szCs w:val="28"/>
        </w:rPr>
        <w:t>sự giám sát của Quốc hội, sự ủng hộ của đồng bào ta ở trong nước</w:t>
      </w:r>
      <w:r w:rsidR="00236703" w:rsidRPr="0001274F">
        <w:rPr>
          <w:rFonts w:cs="Times New Roman"/>
          <w:szCs w:val="28"/>
        </w:rPr>
        <w:t>,</w:t>
      </w:r>
      <w:r w:rsidRPr="0001274F">
        <w:rPr>
          <w:rFonts w:cs="Times New Roman"/>
          <w:szCs w:val="28"/>
        </w:rPr>
        <w:t xml:space="preserve"> ở nước ngoài và bạn bè quốc tế, Chính phủ</w:t>
      </w:r>
      <w:r w:rsidR="009D1918" w:rsidRPr="0001274F">
        <w:rPr>
          <w:rFonts w:cs="Times New Roman"/>
          <w:szCs w:val="28"/>
        </w:rPr>
        <w:t xml:space="preserve"> và</w:t>
      </w:r>
      <w:r w:rsidRPr="0001274F">
        <w:rPr>
          <w:rFonts w:cs="Times New Roman"/>
          <w:szCs w:val="28"/>
        </w:rPr>
        <w:t xml:space="preserve"> Thủ tướng Chính phủ đã </w:t>
      </w:r>
      <w:r w:rsidR="009D1918" w:rsidRPr="0001274F">
        <w:rPr>
          <w:rFonts w:cs="Times New Roman"/>
          <w:szCs w:val="28"/>
        </w:rPr>
        <w:t xml:space="preserve">chỉ đạo, </w:t>
      </w:r>
      <w:r w:rsidRPr="0001274F">
        <w:rPr>
          <w:rFonts w:cs="Times New Roman"/>
          <w:szCs w:val="28"/>
        </w:rPr>
        <w:t xml:space="preserve">điều hành quyết liệt, hiệu quả </w:t>
      </w:r>
      <w:r w:rsidR="00B83BAD" w:rsidRPr="0001274F">
        <w:rPr>
          <w:rFonts w:cs="Times New Roman"/>
          <w:szCs w:val="28"/>
        </w:rPr>
        <w:t xml:space="preserve">và </w:t>
      </w:r>
      <w:r w:rsidRPr="0001274F">
        <w:rPr>
          <w:rFonts w:cs="Times New Roman"/>
          <w:szCs w:val="28"/>
        </w:rPr>
        <w:t>đạt được kết quả rất quan trọng, toàn diện trên các lĩnh vực</w:t>
      </w:r>
      <w:r w:rsidR="00B83BAD" w:rsidRPr="0001274F">
        <w:rPr>
          <w:rFonts w:cs="Times New Roman"/>
          <w:szCs w:val="28"/>
        </w:rPr>
        <w:t xml:space="preserve"> quản lý nhà nước</w:t>
      </w:r>
      <w:r w:rsidRPr="0001274F">
        <w:rPr>
          <w:rFonts w:cs="Times New Roman"/>
          <w:szCs w:val="28"/>
        </w:rPr>
        <w:t>, nổi bật là:</w:t>
      </w:r>
      <w:r w:rsidR="00B83BAD" w:rsidRPr="0001274F">
        <w:rPr>
          <w:rFonts w:cs="Times New Roman"/>
          <w:szCs w:val="28"/>
        </w:rPr>
        <w:t xml:space="preserve"> </w:t>
      </w:r>
      <w:r w:rsidR="00B83BAD" w:rsidRPr="0001274F">
        <w:rPr>
          <w:rFonts w:eastAsia="Times New Roman" w:cs="Times New Roman"/>
          <w:szCs w:val="28"/>
        </w:rPr>
        <w:t xml:space="preserve">tiếp tục làm tốt công tác kiểm soát dịch bệnh, bảo vệ, chăm lo sức khỏe nhân dân; </w:t>
      </w:r>
      <w:r w:rsidR="00BD68D8" w:rsidRPr="0001274F">
        <w:rPr>
          <w:rFonts w:eastAsia="Times New Roman" w:cs="Times New Roman"/>
          <w:szCs w:val="28"/>
        </w:rPr>
        <w:t xml:space="preserve">kinh tế vĩ mô ổn định, lạm phát được kiểm soát, thúc đẩy tăng trưởng; </w:t>
      </w:r>
      <w:r w:rsidR="00440256" w:rsidRPr="0001274F">
        <w:rPr>
          <w:rFonts w:eastAsia="Times New Roman" w:cs="Times New Roman"/>
          <w:szCs w:val="28"/>
        </w:rPr>
        <w:t xml:space="preserve">các </w:t>
      </w:r>
      <w:r w:rsidR="00BD68D8" w:rsidRPr="0001274F">
        <w:rPr>
          <w:rFonts w:eastAsia="Times New Roman" w:cs="Times New Roman"/>
          <w:szCs w:val="28"/>
        </w:rPr>
        <w:t xml:space="preserve">cân đối lớn </w:t>
      </w:r>
      <w:r w:rsidR="009D1918" w:rsidRPr="0001274F">
        <w:rPr>
          <w:rFonts w:eastAsia="Times New Roman" w:cs="Times New Roman"/>
          <w:szCs w:val="28"/>
        </w:rPr>
        <w:t xml:space="preserve">của nền kinh tế </w:t>
      </w:r>
      <w:r w:rsidR="00BD68D8" w:rsidRPr="0001274F">
        <w:rPr>
          <w:rFonts w:eastAsia="Times New Roman" w:cs="Times New Roman"/>
          <w:szCs w:val="28"/>
        </w:rPr>
        <w:t xml:space="preserve">được bảo đảm tốt; kinh tế tiếp tục </w:t>
      </w:r>
      <w:r w:rsidR="00954987" w:rsidRPr="0001274F">
        <w:rPr>
          <w:rFonts w:eastAsia="Times New Roman" w:cs="Times New Roman"/>
          <w:szCs w:val="28"/>
        </w:rPr>
        <w:t xml:space="preserve">được </w:t>
      </w:r>
      <w:r w:rsidR="00BD68D8" w:rsidRPr="0001274F">
        <w:rPr>
          <w:rFonts w:eastAsia="Times New Roman" w:cs="Times New Roman"/>
          <w:szCs w:val="28"/>
        </w:rPr>
        <w:t>phục hồi</w:t>
      </w:r>
      <w:r w:rsidR="00954987" w:rsidRPr="0001274F">
        <w:rPr>
          <w:rFonts w:eastAsia="Times New Roman" w:cs="Times New Roman"/>
          <w:szCs w:val="28"/>
        </w:rPr>
        <w:t xml:space="preserve"> và phát triển</w:t>
      </w:r>
      <w:r w:rsidR="00BD68D8" w:rsidRPr="0001274F">
        <w:rPr>
          <w:rFonts w:eastAsia="Times New Roman" w:cs="Times New Roman"/>
          <w:szCs w:val="28"/>
        </w:rPr>
        <w:t xml:space="preserve">; </w:t>
      </w:r>
      <w:r w:rsidR="0073574D" w:rsidRPr="0001274F">
        <w:rPr>
          <w:rFonts w:eastAsia="Times New Roman" w:cs="Times New Roman"/>
          <w:szCs w:val="28"/>
        </w:rPr>
        <w:t xml:space="preserve">vốn đầu tư toàn xã hội tiếp tục tăng; </w:t>
      </w:r>
      <w:r w:rsidR="00FE6EA1" w:rsidRPr="0001274F">
        <w:rPr>
          <w:rFonts w:eastAsia="Times New Roman" w:cs="Times New Roman"/>
          <w:szCs w:val="28"/>
        </w:rPr>
        <w:t>phát triển doanh nghiệp đạt kết quả tích cực;</w:t>
      </w:r>
      <w:r w:rsidR="000112D2" w:rsidRPr="0001274F">
        <w:rPr>
          <w:rFonts w:eastAsia="Times New Roman" w:cs="Times New Roman"/>
          <w:szCs w:val="28"/>
        </w:rPr>
        <w:t xml:space="preserve"> các loại hình thị trường từng bước phục hồi, được kiểm soát, phát triển an toàn;</w:t>
      </w:r>
      <w:r w:rsidR="00FE6EA1" w:rsidRPr="0001274F">
        <w:rPr>
          <w:rFonts w:eastAsia="Times New Roman" w:cs="Times New Roman"/>
          <w:szCs w:val="28"/>
        </w:rPr>
        <w:t xml:space="preserve"> </w:t>
      </w:r>
      <w:r w:rsidR="00F364E6" w:rsidRPr="0001274F">
        <w:rPr>
          <w:rFonts w:eastAsia="Times New Roman" w:cs="Times New Roman"/>
          <w:szCs w:val="28"/>
        </w:rPr>
        <w:t xml:space="preserve">các lĩnh vực văn hóa, xã hội được chú trọng, đời sống </w:t>
      </w:r>
      <w:r w:rsidR="00277BFF" w:rsidRPr="0001274F">
        <w:rPr>
          <w:rFonts w:eastAsia="Times New Roman" w:cs="Times New Roman"/>
          <w:szCs w:val="28"/>
        </w:rPr>
        <w:t xml:space="preserve">Nhân </w:t>
      </w:r>
      <w:r w:rsidR="00F364E6" w:rsidRPr="0001274F">
        <w:rPr>
          <w:rFonts w:eastAsia="Times New Roman" w:cs="Times New Roman"/>
          <w:szCs w:val="28"/>
        </w:rPr>
        <w:t xml:space="preserve">dân được cải thiện; </w:t>
      </w:r>
      <w:r w:rsidR="00847FE8" w:rsidRPr="0001274F">
        <w:rPr>
          <w:rFonts w:eastAsia="Times New Roman" w:cs="Times New Roman"/>
          <w:szCs w:val="28"/>
        </w:rPr>
        <w:t xml:space="preserve">phòng, chống tham nhũng, tiêu cực tiếp tục được đẩy mạnh; </w:t>
      </w:r>
      <w:r w:rsidR="00D1309C" w:rsidRPr="0001274F">
        <w:rPr>
          <w:rFonts w:eastAsia="Times New Roman" w:cs="Times New Roman"/>
          <w:szCs w:val="28"/>
        </w:rPr>
        <w:t xml:space="preserve">quốc phòng, an ninh được tăng cường; trật tự an toàn xã hội được bảo đảm; hội nhập quốc tế được đẩy mạnh; </w:t>
      </w:r>
      <w:r w:rsidR="00C44076" w:rsidRPr="0001274F">
        <w:rPr>
          <w:rFonts w:eastAsia="Times New Roman" w:cs="Times New Roman"/>
          <w:szCs w:val="28"/>
        </w:rPr>
        <w:t xml:space="preserve">những vấn đề cấp bách được xử lý kịp thời, hiệu quả; </w:t>
      </w:r>
      <w:r w:rsidR="00440256" w:rsidRPr="0001274F">
        <w:rPr>
          <w:rFonts w:eastAsia="Times New Roman" w:cs="Times New Roman"/>
          <w:szCs w:val="28"/>
        </w:rPr>
        <w:t xml:space="preserve">các vấn đề tồn đọng kéo dài được chỉ đạo giải quyết phù hợp, có kết quả, khơi thông nguồn lực cho nền kinh tế. </w:t>
      </w:r>
      <w:r w:rsidR="00FA7A4B" w:rsidRPr="0001274F">
        <w:rPr>
          <w:rFonts w:eastAsia="Times New Roman" w:cs="Times New Roman"/>
          <w:spacing w:val="-2"/>
          <w:szCs w:val="28"/>
        </w:rPr>
        <w:t>Cử tri và Nhân dân đánh giá cao kết quả và ý nghĩa của việc xây dựng hoàn thiện thể chế, cải cách hành chính, cải thiện môi trường đầu tư kinh doanh; rà soát, sắp xếp lại tổ chức bộ máy, cương quyết bỏ khâu trung gian, nhất là giảm cấp tổng cục</w:t>
      </w:r>
      <w:r w:rsidR="00FA7A4B" w:rsidRPr="0001274F">
        <w:rPr>
          <w:rStyle w:val="FootnoteReference"/>
          <w:rFonts w:eastAsia="Times New Roman" w:cs="Times New Roman"/>
          <w:spacing w:val="-2"/>
          <w:szCs w:val="28"/>
        </w:rPr>
        <w:footnoteReference w:id="5"/>
      </w:r>
      <w:r w:rsidR="00FA7A4B" w:rsidRPr="0001274F">
        <w:rPr>
          <w:rFonts w:eastAsia="Times New Roman" w:cs="Times New Roman"/>
          <w:spacing w:val="-2"/>
          <w:szCs w:val="28"/>
        </w:rPr>
        <w:t>.</w:t>
      </w:r>
    </w:p>
    <w:p w14:paraId="755A07C4" w14:textId="001E39CA" w:rsidR="00AB246E" w:rsidRPr="0001274F" w:rsidRDefault="00AB246E" w:rsidP="00CC0E47">
      <w:pPr>
        <w:spacing w:after="120" w:line="380" w:lineRule="exact"/>
        <w:ind w:firstLine="720"/>
        <w:jc w:val="both"/>
        <w:rPr>
          <w:rFonts w:cs="Times New Roman"/>
          <w:spacing w:val="2"/>
          <w:szCs w:val="28"/>
          <w:lang w:val="vi-VN"/>
        </w:rPr>
      </w:pPr>
      <w:r w:rsidRPr="0001274F">
        <w:rPr>
          <w:rFonts w:cs="Times New Roman"/>
          <w:spacing w:val="-2"/>
          <w:szCs w:val="28"/>
        </w:rPr>
        <w:lastRenderedPageBreak/>
        <w:t>Cử tri</w:t>
      </w:r>
      <w:r w:rsidR="009E3C51" w:rsidRPr="0001274F">
        <w:rPr>
          <w:rFonts w:cs="Times New Roman"/>
          <w:spacing w:val="-2"/>
          <w:szCs w:val="28"/>
        </w:rPr>
        <w:t xml:space="preserve"> và</w:t>
      </w:r>
      <w:r w:rsidRPr="0001274F">
        <w:rPr>
          <w:rFonts w:cs="Times New Roman"/>
          <w:spacing w:val="-2"/>
          <w:szCs w:val="28"/>
        </w:rPr>
        <w:t xml:space="preserve"> Nhân dân đánh giá cao </w:t>
      </w:r>
      <w:r w:rsidR="000D3F7C" w:rsidRPr="0001274F">
        <w:rPr>
          <w:rFonts w:cs="Times New Roman"/>
          <w:spacing w:val="-2"/>
          <w:szCs w:val="28"/>
        </w:rPr>
        <w:t xml:space="preserve">vai trò </w:t>
      </w:r>
      <w:r w:rsidR="000D3F7C" w:rsidRPr="0001274F">
        <w:rPr>
          <w:spacing w:val="-2"/>
        </w:rPr>
        <w:t>tập hợp, xây dựng khối đại đoàn kết toàn dân, tăng cường sự nhất trí về chính trị và tinh thần trong nhân dân</w:t>
      </w:r>
      <w:r w:rsidR="009D3A3E" w:rsidRPr="0001274F">
        <w:rPr>
          <w:spacing w:val="-2"/>
        </w:rPr>
        <w:t xml:space="preserve"> của Mặt trận Tổ quốc Việt Nam trong thời gian qua, thể hiện qua việc tập hợp</w:t>
      </w:r>
      <w:r w:rsidR="009212D1" w:rsidRPr="0001274F">
        <w:rPr>
          <w:spacing w:val="-2"/>
        </w:rPr>
        <w:t>, tổng hợp</w:t>
      </w:r>
      <w:r w:rsidR="009D3A3E" w:rsidRPr="0001274F">
        <w:rPr>
          <w:spacing w:val="-2"/>
        </w:rPr>
        <w:t xml:space="preserve"> ý kiến, kiến nghị của nhân dân để phản ánh, kiến nghị với Đảng và Nhà nước từ đầu nhiệm kỳ Qu</w:t>
      </w:r>
      <w:r w:rsidR="00027FE3" w:rsidRPr="0001274F">
        <w:rPr>
          <w:spacing w:val="-2"/>
        </w:rPr>
        <w:t>ố</w:t>
      </w:r>
      <w:r w:rsidR="009D3A3E" w:rsidRPr="0001274F">
        <w:rPr>
          <w:spacing w:val="-2"/>
        </w:rPr>
        <w:t xml:space="preserve">c hội </w:t>
      </w:r>
      <w:r w:rsidR="00027FE3" w:rsidRPr="0001274F">
        <w:rPr>
          <w:spacing w:val="-2"/>
        </w:rPr>
        <w:t xml:space="preserve">khóa XV đến nay; đặc biệt là </w:t>
      </w:r>
      <w:r w:rsidRPr="0001274F">
        <w:rPr>
          <w:rFonts w:cs="Times New Roman"/>
          <w:spacing w:val="-2"/>
          <w:szCs w:val="28"/>
        </w:rPr>
        <w:t xml:space="preserve">chất lượng phản biện xã hội đối với </w:t>
      </w:r>
      <w:r w:rsidR="003A27EF" w:rsidRPr="0001274F">
        <w:rPr>
          <w:rFonts w:cs="Times New Roman"/>
          <w:spacing w:val="-2"/>
          <w:szCs w:val="28"/>
        </w:rPr>
        <w:t xml:space="preserve">một số dự án </w:t>
      </w:r>
      <w:r w:rsidRPr="0001274F">
        <w:rPr>
          <w:rFonts w:cs="Times New Roman"/>
          <w:spacing w:val="-2"/>
          <w:szCs w:val="28"/>
        </w:rPr>
        <w:t>luật</w:t>
      </w:r>
      <w:r w:rsidR="00914310" w:rsidRPr="0001274F">
        <w:rPr>
          <w:rFonts w:cs="Times New Roman"/>
          <w:spacing w:val="-2"/>
          <w:szCs w:val="28"/>
        </w:rPr>
        <w:t xml:space="preserve"> quan trọ</w:t>
      </w:r>
      <w:r w:rsidR="000112D2" w:rsidRPr="0001274F">
        <w:rPr>
          <w:rFonts w:cs="Times New Roman"/>
          <w:spacing w:val="-2"/>
          <w:szCs w:val="28"/>
        </w:rPr>
        <w:t xml:space="preserve">ng được nâng lên, điển hình là phần lớn ý kiến phản biện đối với dự án Luật </w:t>
      </w:r>
      <w:r w:rsidR="00D37623" w:rsidRPr="0001274F">
        <w:rPr>
          <w:rFonts w:cs="Times New Roman"/>
          <w:spacing w:val="-2"/>
          <w:szCs w:val="28"/>
          <w:lang w:val="vi-VN"/>
        </w:rPr>
        <w:t>T</w:t>
      </w:r>
      <w:r w:rsidR="000112D2" w:rsidRPr="0001274F">
        <w:rPr>
          <w:rFonts w:cs="Times New Roman"/>
          <w:spacing w:val="-2"/>
          <w:szCs w:val="28"/>
        </w:rPr>
        <w:t xml:space="preserve">hực hiện dân chủ ở cơ sở </w:t>
      </w:r>
      <w:r w:rsidR="003256BD" w:rsidRPr="0001274F">
        <w:rPr>
          <w:rFonts w:cs="Times New Roman"/>
          <w:spacing w:val="-2"/>
          <w:szCs w:val="28"/>
        </w:rPr>
        <w:t>đã được tiế</w:t>
      </w:r>
      <w:r w:rsidR="000112D2" w:rsidRPr="0001274F">
        <w:rPr>
          <w:rFonts w:cs="Times New Roman"/>
          <w:spacing w:val="-2"/>
          <w:szCs w:val="28"/>
        </w:rPr>
        <w:t xml:space="preserve">p thu, bảo đảm </w:t>
      </w:r>
      <w:r w:rsidR="003256BD" w:rsidRPr="0001274F">
        <w:rPr>
          <w:rFonts w:cs="Times New Roman"/>
          <w:spacing w:val="-2"/>
          <w:szCs w:val="28"/>
        </w:rPr>
        <w:t xml:space="preserve">khi dự thảo Luật này được thông qua sẽ </w:t>
      </w:r>
      <w:r w:rsidR="003256BD" w:rsidRPr="0001274F">
        <w:rPr>
          <w:spacing w:val="-2"/>
        </w:rPr>
        <w:t xml:space="preserve">tạo lập cơ sở pháp lý </w:t>
      </w:r>
      <w:r w:rsidR="005E16A9" w:rsidRPr="0001274F">
        <w:rPr>
          <w:spacing w:val="-2"/>
          <w:lang w:val="vi-VN"/>
        </w:rPr>
        <w:t xml:space="preserve">để tiếp tục phát huy quyền làm chủ của Nhân dân, </w:t>
      </w:r>
      <w:r w:rsidR="003256BD" w:rsidRPr="0001274F">
        <w:rPr>
          <w:spacing w:val="-2"/>
        </w:rPr>
        <w:t xml:space="preserve">góp phần xây dựng Nhà nước pháp quyền xã hội chủ nghĩa Việt Nam, tăng cường, củng cố lòng tin của </w:t>
      </w:r>
      <w:r w:rsidR="003256BD" w:rsidRPr="0001274F">
        <w:rPr>
          <w:spacing w:val="-2"/>
          <w:lang w:val="vi-VN"/>
        </w:rPr>
        <w:t>N</w:t>
      </w:r>
      <w:r w:rsidR="003256BD" w:rsidRPr="0001274F">
        <w:rPr>
          <w:spacing w:val="-2"/>
        </w:rPr>
        <w:t>hân dân đối với Đảng, Nhà nước và chế độ xã hội chủ nghĩ</w:t>
      </w:r>
      <w:r w:rsidR="003256BD" w:rsidRPr="0001274F">
        <w:rPr>
          <w:spacing w:val="-2"/>
          <w:lang w:val="vi-VN"/>
        </w:rPr>
        <w:t xml:space="preserve">a; </w:t>
      </w:r>
      <w:r w:rsidR="000112D2" w:rsidRPr="0001274F">
        <w:rPr>
          <w:spacing w:val="2"/>
        </w:rPr>
        <w:t xml:space="preserve">ý kiến phản biện, góp ý đối với dự án Luật </w:t>
      </w:r>
      <w:r w:rsidR="00D37623" w:rsidRPr="0001274F">
        <w:rPr>
          <w:spacing w:val="2"/>
          <w:lang w:val="vi-VN"/>
        </w:rPr>
        <w:t>Đ</w:t>
      </w:r>
      <w:r w:rsidR="000112D2" w:rsidRPr="0001274F">
        <w:rPr>
          <w:spacing w:val="2"/>
        </w:rPr>
        <w:t xml:space="preserve">ất đai (sửa đổi) </w:t>
      </w:r>
      <w:r w:rsidR="00066962" w:rsidRPr="0001274F">
        <w:rPr>
          <w:rFonts w:cs="Times New Roman"/>
          <w:spacing w:val="2"/>
          <w:szCs w:val="28"/>
        </w:rPr>
        <w:t xml:space="preserve">đã đề xuất 08 nhóm nội dung </w:t>
      </w:r>
      <w:r w:rsidR="000112D2" w:rsidRPr="0001274F">
        <w:rPr>
          <w:rFonts w:cs="Times New Roman"/>
          <w:spacing w:val="2"/>
          <w:szCs w:val="28"/>
        </w:rPr>
        <w:t>trọng tâm liên quan trực tiếp tới bảo đảm quyền của người sử dụng đất và tháo gỡ các nút thắt trong quy định của Luật đất đai hiện hành</w:t>
      </w:r>
      <w:r w:rsidR="00A90D97" w:rsidRPr="0001274F">
        <w:rPr>
          <w:rFonts w:cs="Times New Roman"/>
          <w:spacing w:val="2"/>
          <w:szCs w:val="28"/>
          <w:lang w:val="vi-VN"/>
        </w:rPr>
        <w:t xml:space="preserve">, cử tri và Nhân dân kỳ vọng rất lớn vào việc sửa đổi Luật Đất đai </w:t>
      </w:r>
      <w:r w:rsidR="00EC1DB8" w:rsidRPr="0001274F">
        <w:rPr>
          <w:rFonts w:cs="Times New Roman"/>
          <w:spacing w:val="2"/>
          <w:szCs w:val="28"/>
          <w:lang w:val="vi-VN"/>
        </w:rPr>
        <w:t>sẽ giải quyết được nhiều vướng mắc</w:t>
      </w:r>
      <w:r w:rsidR="00217013" w:rsidRPr="0001274F">
        <w:rPr>
          <w:rFonts w:cs="Times New Roman"/>
          <w:spacing w:val="2"/>
          <w:szCs w:val="28"/>
          <w:lang w:val="vi-VN"/>
        </w:rPr>
        <w:t xml:space="preserve"> hiện nay</w:t>
      </w:r>
      <w:r w:rsidR="000112D2" w:rsidRPr="0001274F">
        <w:rPr>
          <w:rFonts w:cs="Times New Roman"/>
          <w:spacing w:val="2"/>
          <w:szCs w:val="28"/>
        </w:rPr>
        <w:t xml:space="preserve">; </w:t>
      </w:r>
      <w:r w:rsidR="003220CB" w:rsidRPr="0001274F">
        <w:rPr>
          <w:rFonts w:cs="Times New Roman"/>
          <w:spacing w:val="2"/>
          <w:szCs w:val="28"/>
        </w:rPr>
        <w:t>phản biện dự thảo định hướng quy hoạch tổng thể quốc gia và</w:t>
      </w:r>
      <w:r w:rsidR="000112D2" w:rsidRPr="0001274F">
        <w:rPr>
          <w:rFonts w:cs="Times New Roman"/>
          <w:spacing w:val="2"/>
          <w:szCs w:val="28"/>
        </w:rPr>
        <w:t xml:space="preserve"> </w:t>
      </w:r>
      <w:r w:rsidR="003256BD" w:rsidRPr="0001274F">
        <w:rPr>
          <w:rFonts w:cs="Times New Roman"/>
          <w:spacing w:val="2"/>
          <w:szCs w:val="28"/>
          <w:lang w:val="vi-VN"/>
        </w:rPr>
        <w:t xml:space="preserve">một số </w:t>
      </w:r>
      <w:r w:rsidR="00A90D97" w:rsidRPr="0001274F">
        <w:rPr>
          <w:rFonts w:cs="Times New Roman"/>
          <w:spacing w:val="2"/>
          <w:szCs w:val="28"/>
          <w:lang w:val="vi-VN"/>
        </w:rPr>
        <w:t xml:space="preserve">dự thảo </w:t>
      </w:r>
      <w:r w:rsidR="003256BD" w:rsidRPr="0001274F">
        <w:rPr>
          <w:rFonts w:cs="Times New Roman"/>
          <w:spacing w:val="2"/>
          <w:szCs w:val="28"/>
          <w:lang w:val="vi-VN"/>
        </w:rPr>
        <w:t>luậ</w:t>
      </w:r>
      <w:r w:rsidR="000112D2" w:rsidRPr="0001274F">
        <w:rPr>
          <w:rFonts w:cs="Times New Roman"/>
          <w:spacing w:val="2"/>
          <w:szCs w:val="28"/>
          <w:lang w:val="vi-VN"/>
        </w:rPr>
        <w:t>t quan trọng khác</w:t>
      </w:r>
      <w:r w:rsidR="003256BD" w:rsidRPr="0001274F">
        <w:rPr>
          <w:rFonts w:cs="Times New Roman"/>
          <w:spacing w:val="2"/>
          <w:szCs w:val="28"/>
          <w:lang w:val="vi-VN"/>
        </w:rPr>
        <w:t xml:space="preserve"> như Luật Phòng chống bạo lực gia đình</w:t>
      </w:r>
      <w:r w:rsidR="002A7B35" w:rsidRPr="0001274F">
        <w:rPr>
          <w:rFonts w:cs="Times New Roman"/>
          <w:spacing w:val="2"/>
          <w:szCs w:val="28"/>
          <w:lang w:val="vi-VN"/>
        </w:rPr>
        <w:t xml:space="preserve"> (sửa đổi)</w:t>
      </w:r>
      <w:r w:rsidR="003256BD" w:rsidRPr="0001274F">
        <w:rPr>
          <w:rFonts w:cs="Times New Roman"/>
          <w:spacing w:val="2"/>
          <w:szCs w:val="28"/>
          <w:lang w:val="vi-VN"/>
        </w:rPr>
        <w:t>, Luật Khám chữa bệ</w:t>
      </w:r>
      <w:r w:rsidR="000112D2" w:rsidRPr="0001274F">
        <w:rPr>
          <w:rFonts w:cs="Times New Roman"/>
          <w:spacing w:val="2"/>
          <w:szCs w:val="28"/>
          <w:lang w:val="vi-VN"/>
        </w:rPr>
        <w:t>nh cũng được các cơ quan tiếp nhận tích cực.</w:t>
      </w:r>
      <w:r w:rsidR="00A90D97" w:rsidRPr="0001274F">
        <w:rPr>
          <w:rFonts w:cs="Times New Roman"/>
          <w:spacing w:val="2"/>
          <w:szCs w:val="28"/>
          <w:lang w:val="vi-VN"/>
        </w:rPr>
        <w:t xml:space="preserve"> </w:t>
      </w:r>
    </w:p>
    <w:p w14:paraId="2FEF21F8" w14:textId="21C2761D" w:rsidR="004257D2" w:rsidRPr="0001274F" w:rsidRDefault="004257D2" w:rsidP="00CC0E47">
      <w:pPr>
        <w:spacing w:after="120" w:line="380" w:lineRule="exact"/>
        <w:ind w:firstLine="720"/>
        <w:jc w:val="both"/>
        <w:rPr>
          <w:rFonts w:cs="Times New Roman"/>
          <w:szCs w:val="28"/>
          <w:lang w:val="vi-VN"/>
        </w:rPr>
      </w:pPr>
      <w:r w:rsidRPr="0001274F">
        <w:rPr>
          <w:rFonts w:cs="Times New Roman"/>
          <w:b/>
          <w:szCs w:val="28"/>
          <w:lang w:val="vi-VN"/>
        </w:rPr>
        <w:t>2</w:t>
      </w:r>
      <w:r w:rsidRPr="0001274F">
        <w:rPr>
          <w:rFonts w:cs="Times New Roman"/>
          <w:b/>
          <w:szCs w:val="28"/>
        </w:rPr>
        <w:t xml:space="preserve">. Về tình hình phát triển kinh tế </w:t>
      </w:r>
    </w:p>
    <w:p w14:paraId="74CE46D8" w14:textId="1DB5F091" w:rsidR="005E645E" w:rsidRPr="0001274F" w:rsidRDefault="00287E68" w:rsidP="00CC0E47">
      <w:pPr>
        <w:pStyle w:val="NormalWeb"/>
        <w:shd w:val="clear" w:color="auto" w:fill="FFFFFF"/>
        <w:spacing w:before="0" w:beforeAutospacing="0" w:after="120" w:afterAutospacing="0" w:line="380" w:lineRule="exact"/>
        <w:ind w:firstLine="720"/>
        <w:jc w:val="both"/>
        <w:rPr>
          <w:rFonts w:cs="Times New Roman"/>
          <w:sz w:val="28"/>
          <w:szCs w:val="28"/>
          <w:lang w:val="vi-VN"/>
        </w:rPr>
      </w:pPr>
      <w:r w:rsidRPr="0001274F">
        <w:rPr>
          <w:rFonts w:cs="Times New Roman"/>
          <w:sz w:val="28"/>
          <w:szCs w:val="28"/>
          <w:lang w:val="vi-VN"/>
        </w:rPr>
        <w:t xml:space="preserve">Cử tri và Nhân dân cho rằng, </w:t>
      </w:r>
      <w:r w:rsidRPr="0001274F">
        <w:rPr>
          <w:rFonts w:cs="Times New Roman"/>
          <w:sz w:val="28"/>
          <w:szCs w:val="28"/>
        </w:rPr>
        <w:t>d</w:t>
      </w:r>
      <w:r w:rsidRPr="0001274F">
        <w:rPr>
          <w:rFonts w:cs="Times New Roman"/>
          <w:sz w:val="28"/>
          <w:szCs w:val="28"/>
          <w:lang w:val="vi-VN"/>
        </w:rPr>
        <w:t xml:space="preserve">ưới sự lãnh đạo của Đảng, sự vào cuộc của cả hệ thống chính trị, </w:t>
      </w:r>
      <w:r w:rsidR="00EE5706" w:rsidRPr="0001274F">
        <w:rPr>
          <w:rFonts w:cs="Times New Roman"/>
          <w:sz w:val="28"/>
          <w:szCs w:val="28"/>
        </w:rPr>
        <w:t xml:space="preserve">Quốc hội, Ủy ban Thường vụ Quốc hội và </w:t>
      </w:r>
      <w:r w:rsidRPr="0001274F">
        <w:rPr>
          <w:rFonts w:cs="Times New Roman"/>
          <w:sz w:val="28"/>
          <w:szCs w:val="28"/>
          <w:lang w:val="vi-VN"/>
        </w:rPr>
        <w:t>Chính phủ, Thủ tướng Chính phủ đã điều hành quyết liệt, đạt nhiều kết quả quan trọng</w:t>
      </w:r>
      <w:r w:rsidR="007C4F65" w:rsidRPr="0001274F">
        <w:rPr>
          <w:rFonts w:cs="Times New Roman"/>
          <w:sz w:val="28"/>
          <w:szCs w:val="28"/>
        </w:rPr>
        <w:t xml:space="preserve"> trong điều kiện </w:t>
      </w:r>
      <w:r w:rsidRPr="0001274F">
        <w:rPr>
          <w:rFonts w:cs="Times New Roman"/>
          <w:sz w:val="28"/>
          <w:szCs w:val="28"/>
          <w:lang w:val="vi-VN"/>
        </w:rPr>
        <w:t xml:space="preserve">vừa kiềm chế dịch bệnh, vừa phòng, chống và khắc phục hậu quả thiên tai, vừa phục hồi và phát triển kinh tế - xã hội </w:t>
      </w:r>
      <w:r w:rsidR="007C4F65" w:rsidRPr="0001274F">
        <w:rPr>
          <w:rFonts w:cs="Times New Roman"/>
          <w:sz w:val="28"/>
          <w:szCs w:val="28"/>
        </w:rPr>
        <w:t xml:space="preserve">nhưng vẫn </w:t>
      </w:r>
      <w:r w:rsidRPr="0001274F">
        <w:rPr>
          <w:rFonts w:cs="Times New Roman"/>
          <w:sz w:val="28"/>
          <w:szCs w:val="28"/>
          <w:lang w:val="vi-VN"/>
        </w:rPr>
        <w:t>tạo nhiều điểm sáng</w:t>
      </w:r>
      <w:r w:rsidR="007C4F65" w:rsidRPr="0001274F">
        <w:rPr>
          <w:rFonts w:cs="Times New Roman"/>
          <w:sz w:val="28"/>
          <w:szCs w:val="28"/>
        </w:rPr>
        <w:t xml:space="preserve"> tích cực</w:t>
      </w:r>
      <w:r w:rsidRPr="0001274F">
        <w:rPr>
          <w:rFonts w:cs="Times New Roman"/>
          <w:sz w:val="28"/>
          <w:szCs w:val="28"/>
          <w:lang w:val="vi-VN"/>
        </w:rPr>
        <w:t>. Chính phủ</w:t>
      </w:r>
      <w:r w:rsidR="000112D2" w:rsidRPr="0001274F">
        <w:rPr>
          <w:rFonts w:cs="Times New Roman"/>
          <w:sz w:val="28"/>
          <w:szCs w:val="28"/>
          <w:lang w:val="vi-VN"/>
        </w:rPr>
        <w:t xml:space="preserve">, </w:t>
      </w:r>
      <w:r w:rsidR="00E57D3D" w:rsidRPr="0001274F">
        <w:rPr>
          <w:rFonts w:cs="Times New Roman"/>
          <w:sz w:val="28"/>
          <w:szCs w:val="28"/>
        </w:rPr>
        <w:t>Ủy ban Thường vụ</w:t>
      </w:r>
      <w:r w:rsidR="008233CE" w:rsidRPr="0001274F">
        <w:rPr>
          <w:rFonts w:cs="Times New Roman"/>
          <w:sz w:val="28"/>
          <w:szCs w:val="28"/>
          <w:lang w:val="vi-VN"/>
        </w:rPr>
        <w:t xml:space="preserve"> Quốc hội</w:t>
      </w:r>
      <w:r w:rsidRPr="0001274F">
        <w:rPr>
          <w:rFonts w:cs="Times New Roman"/>
          <w:sz w:val="28"/>
          <w:szCs w:val="28"/>
          <w:lang w:val="vi-VN"/>
        </w:rPr>
        <w:t xml:space="preserve"> đã </w:t>
      </w:r>
      <w:r w:rsidR="00EE5706" w:rsidRPr="0001274F">
        <w:rPr>
          <w:rFonts w:cs="Times New Roman"/>
          <w:sz w:val="28"/>
          <w:szCs w:val="28"/>
        </w:rPr>
        <w:t>có sự phối hợp chặt chẽ</w:t>
      </w:r>
      <w:r w:rsidR="008233CE" w:rsidRPr="0001274F">
        <w:rPr>
          <w:rFonts w:cs="Times New Roman"/>
          <w:sz w:val="28"/>
          <w:szCs w:val="28"/>
          <w:lang w:val="vi-VN"/>
        </w:rPr>
        <w:t>,</w:t>
      </w:r>
      <w:r w:rsidR="00EE5706" w:rsidRPr="0001274F">
        <w:rPr>
          <w:rFonts w:cs="Times New Roman"/>
          <w:sz w:val="28"/>
          <w:szCs w:val="28"/>
        </w:rPr>
        <w:t xml:space="preserve"> hiệu quả </w:t>
      </w:r>
      <w:r w:rsidR="000366F1" w:rsidRPr="0001274F">
        <w:rPr>
          <w:rFonts w:cs="Times New Roman"/>
          <w:sz w:val="28"/>
          <w:szCs w:val="28"/>
        </w:rPr>
        <w:t xml:space="preserve">để </w:t>
      </w:r>
      <w:r w:rsidRPr="0001274F">
        <w:rPr>
          <w:rFonts w:cs="Times New Roman"/>
          <w:sz w:val="28"/>
          <w:szCs w:val="28"/>
          <w:lang w:val="vi-VN"/>
        </w:rPr>
        <w:t>tập trung mạnh mẽ vào</w:t>
      </w:r>
      <w:r w:rsidR="000366F1" w:rsidRPr="0001274F">
        <w:rPr>
          <w:rFonts w:cs="Times New Roman"/>
          <w:sz w:val="28"/>
          <w:szCs w:val="28"/>
        </w:rPr>
        <w:t xml:space="preserve"> thực hiện</w:t>
      </w:r>
      <w:r w:rsidRPr="0001274F">
        <w:rPr>
          <w:rFonts w:cs="Times New Roman"/>
          <w:sz w:val="28"/>
          <w:szCs w:val="28"/>
          <w:lang w:val="vi-VN"/>
        </w:rPr>
        <w:t xml:space="preserve"> đột phá </w:t>
      </w:r>
      <w:r w:rsidR="000366F1" w:rsidRPr="0001274F">
        <w:rPr>
          <w:rFonts w:cs="Times New Roman"/>
          <w:sz w:val="28"/>
          <w:szCs w:val="28"/>
        </w:rPr>
        <w:t xml:space="preserve">chiến lược </w:t>
      </w:r>
      <w:r w:rsidRPr="0001274F">
        <w:rPr>
          <w:rFonts w:cs="Times New Roman"/>
          <w:sz w:val="28"/>
          <w:szCs w:val="28"/>
          <w:lang w:val="vi-VN"/>
        </w:rPr>
        <w:t xml:space="preserve">về thể chế và đột phá </w:t>
      </w:r>
      <w:r w:rsidR="000366F1" w:rsidRPr="0001274F">
        <w:rPr>
          <w:rFonts w:cs="Times New Roman"/>
          <w:sz w:val="28"/>
          <w:szCs w:val="28"/>
        </w:rPr>
        <w:t xml:space="preserve">chiến lược </w:t>
      </w:r>
      <w:r w:rsidRPr="0001274F">
        <w:rPr>
          <w:rFonts w:cs="Times New Roman"/>
          <w:sz w:val="28"/>
          <w:szCs w:val="28"/>
          <w:lang w:val="vi-VN"/>
        </w:rPr>
        <w:t xml:space="preserve">về </w:t>
      </w:r>
      <w:r w:rsidR="000366F1" w:rsidRPr="0001274F">
        <w:rPr>
          <w:rFonts w:cs="Times New Roman"/>
          <w:sz w:val="28"/>
          <w:szCs w:val="28"/>
        </w:rPr>
        <w:t xml:space="preserve">phát triển </w:t>
      </w:r>
      <w:r w:rsidRPr="0001274F">
        <w:rPr>
          <w:rFonts w:cs="Times New Roman"/>
          <w:sz w:val="28"/>
          <w:szCs w:val="28"/>
          <w:lang w:val="vi-VN"/>
        </w:rPr>
        <w:t>hạ tầng để tạo động lực phát triển mới</w:t>
      </w:r>
      <w:r w:rsidR="000366F1" w:rsidRPr="0001274F">
        <w:rPr>
          <w:rFonts w:cs="Times New Roman"/>
          <w:sz w:val="28"/>
          <w:szCs w:val="28"/>
        </w:rPr>
        <w:t>,</w:t>
      </w:r>
      <w:r w:rsidRPr="0001274F">
        <w:rPr>
          <w:rFonts w:cs="Times New Roman"/>
          <w:sz w:val="28"/>
          <w:szCs w:val="28"/>
          <w:lang w:val="vi-VN"/>
        </w:rPr>
        <w:t xml:space="preserve"> đáp ứng yêu cầu phát triển</w:t>
      </w:r>
      <w:r w:rsidR="000366F1" w:rsidRPr="0001274F">
        <w:rPr>
          <w:rFonts w:cs="Times New Roman"/>
          <w:sz w:val="28"/>
          <w:szCs w:val="28"/>
        </w:rPr>
        <w:t xml:space="preserve"> bền vững đất nước</w:t>
      </w:r>
      <w:r w:rsidRPr="0001274F">
        <w:rPr>
          <w:rFonts w:cs="Times New Roman"/>
          <w:sz w:val="28"/>
          <w:szCs w:val="28"/>
          <w:lang w:val="vi-VN"/>
        </w:rPr>
        <w:t xml:space="preserve">. </w:t>
      </w:r>
      <w:r w:rsidR="00AE79A4" w:rsidRPr="0001274F">
        <w:rPr>
          <w:rFonts w:cs="Times New Roman"/>
          <w:sz w:val="28"/>
          <w:szCs w:val="28"/>
        </w:rPr>
        <w:t xml:space="preserve">Nhiều tổ chức, chuyên gia uy tín quốc tế đánh giá cao kết quả và triển vọng phát triển kinh tế, nâng hạng tín nhiệm và dự báo tăng trưởng GDP của Việt Nam. </w:t>
      </w:r>
      <w:r w:rsidR="002E6344" w:rsidRPr="0001274F">
        <w:rPr>
          <w:rFonts w:cs="Times New Roman"/>
          <w:sz w:val="28"/>
          <w:szCs w:val="28"/>
        </w:rPr>
        <w:t xml:space="preserve">Ngày 11/10/2022, Báo cáo cập nhật của Nikkei (Nhật Bản) đánh giá Việt Nam và Campuchia đã đạt được bước tiến lớn, khi 4 tháng liên tiếp đứng trong nhóm 10 quốc gia hàng đầu thế giới về chỉ số phục hồi COVID-19. Bộ Kế hoạch và Đầu tư cũng đưa ra đánh giá: Kinh tế Việt Nam đã vượt qua khó khăn, thách thức sau gần ba năm chịu ảnh hưởng của dịch Covid-19 cũng như nguy cơ mất an ninh năng lượng, lương thực do xung đột vũ trang và vấn đề địa chính trị trên thế giới. Dự báo và đánh giá tích cực của các tổ chức </w:t>
      </w:r>
      <w:r w:rsidR="002E6344" w:rsidRPr="0001274F">
        <w:rPr>
          <w:rFonts w:cs="Times New Roman"/>
          <w:sz w:val="28"/>
          <w:szCs w:val="28"/>
        </w:rPr>
        <w:lastRenderedPageBreak/>
        <w:t>quốc tế và kết quả tăng trưởng kinh tế chín tháng qua của nước ta đã cho thấy rõ điều đó</w:t>
      </w:r>
      <w:r w:rsidR="001A1A72" w:rsidRPr="0001274F">
        <w:rPr>
          <w:rStyle w:val="FootnoteReference"/>
          <w:rFonts w:cs="Times New Roman"/>
          <w:sz w:val="28"/>
          <w:szCs w:val="28"/>
        </w:rPr>
        <w:footnoteReference w:id="6"/>
      </w:r>
      <w:r w:rsidR="002E6344" w:rsidRPr="0001274F">
        <w:rPr>
          <w:rFonts w:cs="Times New Roman"/>
          <w:sz w:val="28"/>
          <w:szCs w:val="28"/>
        </w:rPr>
        <w:t xml:space="preserve">. </w:t>
      </w:r>
      <w:r w:rsidR="00911F6E" w:rsidRPr="0001274F">
        <w:rPr>
          <w:rFonts w:cs="Times New Roman"/>
          <w:sz w:val="28"/>
          <w:szCs w:val="28"/>
        </w:rPr>
        <w:t xml:space="preserve">Ngày 06/9/2022, tổ chức xếp hạng tín nhiệm Moody’s Investors Service nâng xếp hạng tín nhiệm quốc gia dài hạn của Việt Nam từ mức Ba3 lên mức Ba2, triển vọng </w:t>
      </w:r>
      <w:r w:rsidR="00C8603C" w:rsidRPr="0001274F">
        <w:rPr>
          <w:rFonts w:cs="Times New Roman"/>
          <w:sz w:val="28"/>
          <w:szCs w:val="28"/>
        </w:rPr>
        <w:t>ổ</w:t>
      </w:r>
      <w:r w:rsidR="00911F6E" w:rsidRPr="0001274F">
        <w:rPr>
          <w:rFonts w:cs="Times New Roman"/>
          <w:sz w:val="28"/>
          <w:szCs w:val="28"/>
        </w:rPr>
        <w:t>n định</w:t>
      </w:r>
      <w:r w:rsidR="00CC7D25" w:rsidRPr="0001274F">
        <w:rPr>
          <w:rFonts w:cs="Times New Roman"/>
          <w:sz w:val="28"/>
          <w:szCs w:val="28"/>
        </w:rPr>
        <w:t xml:space="preserve">, đây là động thái hết sức tích cực, thể hiện sự đánh giá cao của cộng đồng quốc tế về các nỗ lực chỉ đạo, điều hành </w:t>
      </w:r>
      <w:r w:rsidR="004A7BFD" w:rsidRPr="0001274F">
        <w:rPr>
          <w:rFonts w:cs="Times New Roman"/>
          <w:sz w:val="28"/>
          <w:szCs w:val="28"/>
        </w:rPr>
        <w:t xml:space="preserve">kịp thời, đúng đắn và hiệu quả </w:t>
      </w:r>
      <w:r w:rsidR="00CC7D25" w:rsidRPr="0001274F">
        <w:rPr>
          <w:rFonts w:cs="Times New Roman"/>
          <w:sz w:val="28"/>
          <w:szCs w:val="28"/>
        </w:rPr>
        <w:t xml:space="preserve">của Đảng, </w:t>
      </w:r>
      <w:r w:rsidR="004A7BFD" w:rsidRPr="0001274F">
        <w:rPr>
          <w:rFonts w:cs="Times New Roman"/>
          <w:sz w:val="28"/>
          <w:szCs w:val="28"/>
        </w:rPr>
        <w:t xml:space="preserve">Chủ tịch nước, </w:t>
      </w:r>
      <w:r w:rsidR="00CC7D25" w:rsidRPr="0001274F">
        <w:rPr>
          <w:rFonts w:cs="Times New Roman"/>
          <w:sz w:val="28"/>
          <w:szCs w:val="28"/>
        </w:rPr>
        <w:t>Quốc hội và Chính phủ để ổn định và phục hồi kinh tế vĩ mô, củng cố nền tảng chính trị - xã hội</w:t>
      </w:r>
      <w:r w:rsidR="00024413" w:rsidRPr="0001274F">
        <w:rPr>
          <w:rStyle w:val="FootnoteReference"/>
          <w:rFonts w:cs="Times New Roman"/>
          <w:sz w:val="28"/>
          <w:szCs w:val="28"/>
        </w:rPr>
        <w:footnoteReference w:id="7"/>
      </w:r>
      <w:r w:rsidR="00CC7D25" w:rsidRPr="0001274F">
        <w:rPr>
          <w:rFonts w:cs="Times New Roman"/>
          <w:sz w:val="28"/>
          <w:szCs w:val="28"/>
        </w:rPr>
        <w:t>.</w:t>
      </w:r>
      <w:r w:rsidR="008A660C" w:rsidRPr="0001274F">
        <w:rPr>
          <w:rFonts w:cs="Times New Roman"/>
          <w:sz w:val="28"/>
          <w:szCs w:val="28"/>
          <w:lang w:val="vi-VN"/>
        </w:rPr>
        <w:t xml:space="preserve"> Tiếp đó, ngày 04/10 vừa qua, Việt Nam là 1 trong số 4 nước trên thế giới được Moody’s nâng chỉ số tín nhiệm.</w:t>
      </w:r>
      <w:r w:rsidR="005E645E" w:rsidRPr="0001274F">
        <w:rPr>
          <w:rFonts w:cs="Times New Roman"/>
          <w:sz w:val="28"/>
          <w:szCs w:val="28"/>
          <w:lang w:val="vi-VN"/>
        </w:rPr>
        <w:t xml:space="preserve"> </w:t>
      </w:r>
    </w:p>
    <w:p w14:paraId="0B7F8213" w14:textId="4230C3D4" w:rsidR="00FE3BD7" w:rsidRPr="0001274F" w:rsidRDefault="005E645E" w:rsidP="00CC0E47">
      <w:pPr>
        <w:pStyle w:val="NormalWeb"/>
        <w:shd w:val="clear" w:color="auto" w:fill="FFFFFF"/>
        <w:spacing w:before="0" w:beforeAutospacing="0" w:after="120" w:afterAutospacing="0" w:line="380" w:lineRule="exact"/>
        <w:ind w:firstLine="652"/>
        <w:jc w:val="both"/>
        <w:rPr>
          <w:sz w:val="28"/>
          <w:szCs w:val="28"/>
          <w:lang w:val="vi-VN"/>
        </w:rPr>
      </w:pPr>
      <w:r w:rsidRPr="0001274F">
        <w:rPr>
          <w:rStyle w:val="Emphasis"/>
          <w:rFonts w:cs="Times New Roman"/>
          <w:i w:val="0"/>
          <w:iCs w:val="0"/>
          <w:sz w:val="28"/>
          <w:szCs w:val="28"/>
        </w:rPr>
        <w:t>Tổng sản phẩm trong nước (GDP) quý III/2022</w:t>
      </w:r>
      <w:r w:rsidRPr="0001274F">
        <w:rPr>
          <w:rFonts w:cs="Times New Roman"/>
          <w:sz w:val="28"/>
          <w:szCs w:val="28"/>
        </w:rPr>
        <w:t> ước tính tăng khá cao ở mức 13,67% so với cùng kỳ năm</w:t>
      </w:r>
      <w:r w:rsidR="00957B7A" w:rsidRPr="0001274F">
        <w:rPr>
          <w:rFonts w:cs="Times New Roman"/>
          <w:sz w:val="28"/>
          <w:szCs w:val="28"/>
          <w:lang w:val="vi-VN"/>
        </w:rPr>
        <w:t>,</w:t>
      </w:r>
      <w:r w:rsidR="00FE3BD7" w:rsidRPr="0001274F">
        <w:rPr>
          <w:rFonts w:cs="Times New Roman"/>
          <w:sz w:val="28"/>
          <w:szCs w:val="28"/>
          <w:lang w:val="vi-VN"/>
        </w:rPr>
        <w:t xml:space="preserve"> </w:t>
      </w:r>
      <w:r w:rsidR="00957B7A" w:rsidRPr="0001274F">
        <w:rPr>
          <w:rFonts w:cs="Times New Roman"/>
          <w:sz w:val="28"/>
          <w:szCs w:val="28"/>
          <w:lang w:val="vi-VN"/>
        </w:rPr>
        <w:t>t</w:t>
      </w:r>
      <w:r w:rsidR="00FE3BD7" w:rsidRPr="0001274F">
        <w:rPr>
          <w:rFonts w:cs="Times New Roman"/>
          <w:sz w:val="28"/>
          <w:szCs w:val="28"/>
        </w:rPr>
        <w:t>rong đó, khu vực nông, lâm nghiệp và thủy sản tăng 3,24%; khu vực công nghiệp và xây dựng tăng 12,91%; khu vực dịch vụ tăng 18,86%. Về sử dụng GDP quý III/2022, tiêu dùng cuối cùng tăng 10,08% so với cùng kỳ năm trước, đóng góp 38,21% vào tốc độ tăng chung của nền kinh tế; tích lũy tài sản tăng 8,7%, đóng góp 21,13%; xuất khẩu hàng hóa và dịch vụ tăng 9,32%; nhập khẩu hàng hóa và dịch vụ tăng 2,72%; chênh lệch xuất, nhập khẩu hàng hóa và dịch vụ đóng góp 40,66%.</w:t>
      </w:r>
    </w:p>
    <w:p w14:paraId="7AEAB29D" w14:textId="40B831A0" w:rsidR="005E645E" w:rsidRPr="0001274F" w:rsidRDefault="005E645E" w:rsidP="00CC0E47">
      <w:pPr>
        <w:pStyle w:val="NormalWeb"/>
        <w:shd w:val="clear" w:color="auto" w:fill="FFFFFF"/>
        <w:spacing w:before="0" w:beforeAutospacing="0" w:after="120" w:afterAutospacing="0" w:line="380" w:lineRule="exact"/>
        <w:ind w:firstLine="720"/>
        <w:jc w:val="both"/>
        <w:rPr>
          <w:rFonts w:cs="Times New Roman"/>
          <w:sz w:val="28"/>
          <w:szCs w:val="28"/>
        </w:rPr>
      </w:pPr>
      <w:r w:rsidRPr="0001274F">
        <w:rPr>
          <w:rFonts w:cs="Times New Roman"/>
          <w:sz w:val="28"/>
          <w:szCs w:val="28"/>
        </w:rPr>
        <w:t xml:space="preserve">GDP 9 tháng năm 2022 tăng 8,83% so với cùng kỳ năm trước, là mức tăng cao nhất của 9 tháng trong giai đoạn 2011-2022, các hoạt động sản xuất kinh doanh dần lấy lại đà tăng trưởng, chính sách phục hồi và phát triển kinh tế </w:t>
      </w:r>
      <w:r w:rsidRPr="0001274F">
        <w:rPr>
          <w:rFonts w:cs="Times New Roman"/>
          <w:sz w:val="28"/>
          <w:szCs w:val="28"/>
          <w:lang w:val="vi-VN"/>
        </w:rPr>
        <w:t>-</w:t>
      </w:r>
      <w:r w:rsidRPr="0001274F">
        <w:rPr>
          <w:rFonts w:cs="Times New Roman"/>
          <w:sz w:val="28"/>
          <w:szCs w:val="28"/>
        </w:rPr>
        <w:t xml:space="preserve"> xã hội của Chính phủ đã phát huy hiệu quả</w:t>
      </w:r>
      <w:r w:rsidR="00E34F16" w:rsidRPr="0001274F">
        <w:rPr>
          <w:rFonts w:cs="Times New Roman"/>
          <w:sz w:val="28"/>
          <w:szCs w:val="28"/>
          <w:lang w:val="vi-VN"/>
        </w:rPr>
        <w:t xml:space="preserve"> </w:t>
      </w:r>
      <w:r w:rsidR="00E34F16" w:rsidRPr="0001274F">
        <w:rPr>
          <w:rStyle w:val="FootnoteReference"/>
          <w:rFonts w:cs="Times New Roman"/>
          <w:sz w:val="28"/>
          <w:szCs w:val="28"/>
          <w:lang w:val="vi-VN"/>
        </w:rPr>
        <w:footnoteReference w:id="8"/>
      </w:r>
      <w:r w:rsidRPr="0001274F">
        <w:rPr>
          <w:rFonts w:cs="Times New Roman"/>
          <w:sz w:val="28"/>
          <w:szCs w:val="28"/>
        </w:rPr>
        <w:t xml:space="preserve">. </w:t>
      </w:r>
    </w:p>
    <w:p w14:paraId="6D6CAF7A" w14:textId="402D1CD3" w:rsidR="00EA57AD" w:rsidRPr="0001274F" w:rsidRDefault="006771E0" w:rsidP="00BD2B37">
      <w:pPr>
        <w:pStyle w:val="NormalWeb"/>
        <w:shd w:val="clear" w:color="auto" w:fill="FFFFFF"/>
        <w:spacing w:before="0" w:beforeAutospacing="0" w:after="120" w:afterAutospacing="0" w:line="400" w:lineRule="exact"/>
        <w:ind w:firstLine="720"/>
        <w:jc w:val="both"/>
        <w:rPr>
          <w:rFonts w:cs="Times New Roman"/>
          <w:sz w:val="28"/>
          <w:szCs w:val="28"/>
        </w:rPr>
      </w:pPr>
      <w:r w:rsidRPr="0001274F">
        <w:rPr>
          <w:rFonts w:cs="Times New Roman"/>
          <w:sz w:val="28"/>
          <w:szCs w:val="28"/>
        </w:rPr>
        <w:lastRenderedPageBreak/>
        <w:t xml:space="preserve">Song, </w:t>
      </w:r>
      <w:r w:rsidRPr="0001274F">
        <w:rPr>
          <w:rFonts w:cs="Times New Roman"/>
          <w:sz w:val="28"/>
          <w:szCs w:val="28"/>
          <w:lang w:val="vi-VN"/>
        </w:rPr>
        <w:t xml:space="preserve">cử tri </w:t>
      </w:r>
      <w:r w:rsidRPr="0001274F">
        <w:rPr>
          <w:rFonts w:cs="Times New Roman"/>
          <w:sz w:val="28"/>
          <w:szCs w:val="28"/>
        </w:rPr>
        <w:t xml:space="preserve">và Nhân dân vẫn còn </w:t>
      </w:r>
      <w:r w:rsidRPr="0001274F">
        <w:rPr>
          <w:rFonts w:cs="Times New Roman"/>
          <w:sz w:val="28"/>
          <w:szCs w:val="28"/>
          <w:lang w:val="vi-VN"/>
        </w:rPr>
        <w:t>băn khoăn</w:t>
      </w:r>
      <w:r w:rsidR="009553BB" w:rsidRPr="0001274F">
        <w:rPr>
          <w:rFonts w:cs="Times New Roman"/>
          <w:sz w:val="28"/>
          <w:szCs w:val="28"/>
        </w:rPr>
        <w:t>,</w:t>
      </w:r>
      <w:r w:rsidRPr="0001274F">
        <w:rPr>
          <w:rFonts w:cs="Times New Roman"/>
          <w:sz w:val="28"/>
          <w:szCs w:val="28"/>
          <w:lang w:val="vi-VN"/>
        </w:rPr>
        <w:t xml:space="preserve"> lo lắng</w:t>
      </w:r>
      <w:r w:rsidRPr="0001274F">
        <w:rPr>
          <w:rFonts w:cs="Times New Roman"/>
          <w:sz w:val="28"/>
          <w:szCs w:val="28"/>
        </w:rPr>
        <w:t xml:space="preserve"> về thực tế đời sống kinh tế - xã hội còn nhiều khó khăn, thách thức </w:t>
      </w:r>
      <w:r w:rsidRPr="0001274F">
        <w:rPr>
          <w:rFonts w:cs="Times New Roman"/>
          <w:spacing w:val="-2"/>
          <w:sz w:val="28"/>
          <w:szCs w:val="28"/>
          <w:lang w:val="vi-VN"/>
        </w:rPr>
        <w:t>t</w:t>
      </w:r>
      <w:r w:rsidRPr="0001274F">
        <w:rPr>
          <w:rFonts w:cs="Times New Roman"/>
          <w:spacing w:val="-2"/>
          <w:sz w:val="28"/>
          <w:szCs w:val="28"/>
        </w:rPr>
        <w:t xml:space="preserve">rước tình hình, bối cảnh thế giới và khu vực tiếp tục diễn biến phức tạp </w:t>
      </w:r>
      <w:r w:rsidR="00953980" w:rsidRPr="0001274F">
        <w:rPr>
          <w:rFonts w:cs="Times New Roman"/>
          <w:spacing w:val="-2"/>
          <w:sz w:val="28"/>
          <w:szCs w:val="28"/>
          <w:lang w:val="vi-VN"/>
        </w:rPr>
        <w:t>nhất là từ khi</w:t>
      </w:r>
      <w:r w:rsidR="0011317A" w:rsidRPr="0001274F">
        <w:rPr>
          <w:rFonts w:cs="Times New Roman"/>
          <w:spacing w:val="-2"/>
          <w:sz w:val="28"/>
          <w:szCs w:val="28"/>
          <w:lang w:val="vi-VN"/>
        </w:rPr>
        <w:t xml:space="preserve"> diễn ra</w:t>
      </w:r>
      <w:r w:rsidRPr="0001274F">
        <w:rPr>
          <w:rFonts w:cs="Times New Roman"/>
          <w:spacing w:val="-2"/>
          <w:sz w:val="28"/>
          <w:szCs w:val="28"/>
        </w:rPr>
        <w:t xml:space="preserve"> xung đột Nga - Ukraine; áp lực lạm phát cao; thị trường xuất khẩu thu hẹp; chính sách tiền tệ và chống dịch của các nư</w:t>
      </w:r>
      <w:r w:rsidR="00FA7A4B" w:rsidRPr="0001274F">
        <w:rPr>
          <w:rFonts w:cs="Times New Roman"/>
          <w:spacing w:val="-2"/>
          <w:sz w:val="28"/>
          <w:szCs w:val="28"/>
        </w:rPr>
        <w:t xml:space="preserve">ớc có nhiều thay đổi khác nhau </w:t>
      </w:r>
      <w:r w:rsidRPr="0001274F">
        <w:rPr>
          <w:rFonts w:cs="Times New Roman"/>
          <w:spacing w:val="-2"/>
          <w:sz w:val="28"/>
          <w:szCs w:val="28"/>
        </w:rPr>
        <w:t>gây nhiều khó khăn, bất lợi; giá cả nguyên vật liệu đầu vào chưa ổn định;</w:t>
      </w:r>
      <w:r w:rsidRPr="0001274F">
        <w:rPr>
          <w:rFonts w:cs="Times New Roman"/>
          <w:spacing w:val="-2"/>
          <w:sz w:val="28"/>
          <w:szCs w:val="28"/>
          <w:lang w:val="vi-VN"/>
        </w:rPr>
        <w:t xml:space="preserve"> </w:t>
      </w:r>
      <w:r w:rsidR="008D2268" w:rsidRPr="0001274F">
        <w:rPr>
          <w:rFonts w:cs="Times New Roman"/>
          <w:sz w:val="28"/>
          <w:szCs w:val="28"/>
        </w:rPr>
        <w:t>g</w:t>
      </w:r>
      <w:r w:rsidR="002D31D5" w:rsidRPr="0001274F">
        <w:rPr>
          <w:rFonts w:cs="Times New Roman"/>
          <w:sz w:val="28"/>
          <w:szCs w:val="28"/>
        </w:rPr>
        <w:t xml:space="preserve">iải ngân </w:t>
      </w:r>
      <w:r w:rsidR="00C53A5F" w:rsidRPr="0001274F">
        <w:rPr>
          <w:rFonts w:cs="Times New Roman"/>
          <w:sz w:val="28"/>
          <w:szCs w:val="28"/>
          <w:lang w:val="vi-VN"/>
        </w:rPr>
        <w:t xml:space="preserve">vốn </w:t>
      </w:r>
      <w:r w:rsidR="002D31D5" w:rsidRPr="0001274F">
        <w:rPr>
          <w:rFonts w:cs="Times New Roman"/>
          <w:sz w:val="28"/>
          <w:szCs w:val="28"/>
        </w:rPr>
        <w:t xml:space="preserve">đầu tư công </w:t>
      </w:r>
      <w:r w:rsidR="00EB5349" w:rsidRPr="0001274F">
        <w:rPr>
          <w:rFonts w:cs="Times New Roman"/>
          <w:sz w:val="28"/>
          <w:szCs w:val="28"/>
        </w:rPr>
        <w:t xml:space="preserve">vẫn </w:t>
      </w:r>
      <w:r w:rsidR="002D31D5" w:rsidRPr="0001274F">
        <w:rPr>
          <w:rFonts w:cs="Times New Roman"/>
          <w:sz w:val="28"/>
          <w:szCs w:val="28"/>
        </w:rPr>
        <w:t xml:space="preserve">chậm. Thu hút vốn FDI chưa được như kỳ vọng, </w:t>
      </w:r>
      <w:r w:rsidR="008D2268" w:rsidRPr="0001274F">
        <w:rPr>
          <w:rFonts w:cs="Times New Roman"/>
          <w:sz w:val="28"/>
          <w:szCs w:val="28"/>
        </w:rPr>
        <w:t xml:space="preserve">hoạt </w:t>
      </w:r>
      <w:r w:rsidR="002D31D5" w:rsidRPr="0001274F">
        <w:rPr>
          <w:rFonts w:cs="Times New Roman"/>
          <w:sz w:val="28"/>
          <w:szCs w:val="28"/>
        </w:rPr>
        <w:t>động sản xuất kinh doanh trong một số lĩnh vực còn khó khăn, số doanh nghiệp rút lui và giải thể còn cao</w:t>
      </w:r>
      <w:r w:rsidR="005E645E" w:rsidRPr="0001274F">
        <w:rPr>
          <w:rStyle w:val="FootnoteReference"/>
          <w:rFonts w:cs="Times New Roman"/>
          <w:sz w:val="28"/>
          <w:szCs w:val="28"/>
        </w:rPr>
        <w:footnoteReference w:id="9"/>
      </w:r>
      <w:r w:rsidR="00E23BA6" w:rsidRPr="0001274F">
        <w:rPr>
          <w:rFonts w:cs="Times New Roman"/>
          <w:sz w:val="28"/>
          <w:szCs w:val="28"/>
          <w:lang w:val="vi-VN"/>
        </w:rPr>
        <w:t>.</w:t>
      </w:r>
      <w:r w:rsidR="005E645E" w:rsidRPr="0001274F">
        <w:rPr>
          <w:rFonts w:cs="Times New Roman"/>
          <w:sz w:val="28"/>
          <w:szCs w:val="28"/>
          <w:lang w:val="vi-VN"/>
        </w:rPr>
        <w:t xml:space="preserve"> </w:t>
      </w:r>
      <w:r w:rsidR="004965A5" w:rsidRPr="0001274F">
        <w:rPr>
          <w:rFonts w:cs="Times New Roman"/>
          <w:sz w:val="28"/>
          <w:szCs w:val="28"/>
        </w:rPr>
        <w:t xml:space="preserve">Cử tri </w:t>
      </w:r>
      <w:r w:rsidR="00E57D3D" w:rsidRPr="0001274F">
        <w:rPr>
          <w:rFonts w:cs="Times New Roman"/>
          <w:sz w:val="28"/>
          <w:szCs w:val="28"/>
        </w:rPr>
        <w:t xml:space="preserve">và Nhân dân </w:t>
      </w:r>
      <w:r w:rsidR="004965A5" w:rsidRPr="0001274F">
        <w:rPr>
          <w:rFonts w:cs="Times New Roman"/>
          <w:sz w:val="28"/>
          <w:szCs w:val="28"/>
        </w:rPr>
        <w:t>bày tỏ sự lo lắng dù k</w:t>
      </w:r>
      <w:r w:rsidR="00C00BDA" w:rsidRPr="0001274F">
        <w:rPr>
          <w:rFonts w:cs="Times New Roman"/>
          <w:sz w:val="28"/>
          <w:szCs w:val="28"/>
        </w:rPr>
        <w:t>inh tế Việt Nam đã bước sang giai đoạn phục hồi và phát triển nhưng chưa đồng đều và thực sự bền vững, những tác động và khó khăn mới phát sinh do diễn biến phức tạp của tình hình thế giới</w:t>
      </w:r>
      <w:r w:rsidR="00FA7A4B" w:rsidRPr="0001274F">
        <w:rPr>
          <w:rFonts w:cs="Times New Roman"/>
          <w:sz w:val="28"/>
          <w:szCs w:val="28"/>
        </w:rPr>
        <w:t>;</w:t>
      </w:r>
      <w:r w:rsidR="00B8569F" w:rsidRPr="0001274F">
        <w:rPr>
          <w:rFonts w:cs="Times New Roman"/>
          <w:sz w:val="28"/>
          <w:szCs w:val="28"/>
          <w:lang w:val="vi-VN"/>
        </w:rPr>
        <w:t xml:space="preserve"> </w:t>
      </w:r>
      <w:r w:rsidR="00C00BDA" w:rsidRPr="0001274F">
        <w:rPr>
          <w:rFonts w:cs="Times New Roman"/>
          <w:sz w:val="28"/>
          <w:szCs w:val="28"/>
        </w:rPr>
        <w:t xml:space="preserve">học phí và các dịch vụ tăng cao trong khi tiền lương của cán bộ, công chức, viên chức và người lao động </w:t>
      </w:r>
      <w:r w:rsidR="00B8569F" w:rsidRPr="0001274F">
        <w:rPr>
          <w:rFonts w:cs="Times New Roman"/>
          <w:sz w:val="28"/>
          <w:szCs w:val="28"/>
          <w:lang w:val="vi-VN"/>
        </w:rPr>
        <w:t>chưa</w:t>
      </w:r>
      <w:r w:rsidR="00B8569F" w:rsidRPr="0001274F">
        <w:rPr>
          <w:rFonts w:cs="Times New Roman"/>
          <w:sz w:val="28"/>
          <w:szCs w:val="28"/>
        </w:rPr>
        <w:t xml:space="preserve"> </w:t>
      </w:r>
      <w:r w:rsidR="00C00BDA" w:rsidRPr="0001274F">
        <w:rPr>
          <w:rFonts w:cs="Times New Roman"/>
          <w:sz w:val="28"/>
          <w:szCs w:val="28"/>
        </w:rPr>
        <w:t>tăng</w:t>
      </w:r>
      <w:r w:rsidR="00FA7A4B" w:rsidRPr="0001274F">
        <w:rPr>
          <w:rFonts w:cs="Times New Roman"/>
          <w:sz w:val="28"/>
          <w:szCs w:val="28"/>
          <w:lang w:val="vi-VN"/>
        </w:rPr>
        <w:t>. C</w:t>
      </w:r>
      <w:r w:rsidR="0052687F" w:rsidRPr="0001274F">
        <w:rPr>
          <w:rFonts w:cs="Times New Roman"/>
          <w:sz w:val="28"/>
          <w:szCs w:val="28"/>
          <w:lang w:val="vi-VN"/>
        </w:rPr>
        <w:t xml:space="preserve">ử tri và Nhân dân rất băn khoăn, lo lắng công tác điều hành chính sách bình ổn </w:t>
      </w:r>
      <w:r w:rsidR="00C00BDA" w:rsidRPr="0001274F">
        <w:rPr>
          <w:rFonts w:cs="Times New Roman"/>
          <w:sz w:val="28"/>
          <w:szCs w:val="28"/>
        </w:rPr>
        <w:t>giá xăng dầu</w:t>
      </w:r>
      <w:r w:rsidR="0088371C" w:rsidRPr="0001274F">
        <w:rPr>
          <w:rFonts w:cs="Times New Roman"/>
          <w:sz w:val="28"/>
          <w:szCs w:val="28"/>
          <w:lang w:val="vi-VN"/>
        </w:rPr>
        <w:t xml:space="preserve"> như do</w:t>
      </w:r>
      <w:r w:rsidR="00FA7A4B" w:rsidRPr="0001274F">
        <w:rPr>
          <w:rFonts w:cs="Times New Roman"/>
          <w:sz w:val="28"/>
          <w:szCs w:val="28"/>
          <w:lang w:val="vi-VN"/>
        </w:rPr>
        <w:t xml:space="preserve"> </w:t>
      </w:r>
      <w:r w:rsidR="00FA7A4B" w:rsidRPr="0001274F">
        <w:rPr>
          <w:rFonts w:cs="Times New Roman"/>
          <w:sz w:val="28"/>
          <w:szCs w:val="28"/>
        </w:rPr>
        <w:t xml:space="preserve">mức </w:t>
      </w:r>
      <w:r w:rsidR="00FA7A4B" w:rsidRPr="0001274F">
        <w:rPr>
          <w:rFonts w:cs="Times New Roman"/>
          <w:sz w:val="28"/>
          <w:szCs w:val="28"/>
          <w:lang w:val="vi-VN"/>
        </w:rPr>
        <w:t>ch</w:t>
      </w:r>
      <w:r w:rsidR="0052687F" w:rsidRPr="0001274F">
        <w:rPr>
          <w:rFonts w:cs="Times New Roman"/>
          <w:sz w:val="28"/>
          <w:szCs w:val="28"/>
          <w:lang w:val="vi-VN"/>
        </w:rPr>
        <w:t>iết khấu thấp</w:t>
      </w:r>
      <w:r w:rsidR="0088371C" w:rsidRPr="0001274F">
        <w:rPr>
          <w:rFonts w:cs="Times New Roman"/>
          <w:sz w:val="28"/>
          <w:szCs w:val="28"/>
          <w:lang w:val="vi-VN"/>
        </w:rPr>
        <w:t xml:space="preserve"> </w:t>
      </w:r>
      <w:r w:rsidR="007759BA" w:rsidRPr="0001274F">
        <w:rPr>
          <w:rFonts w:cs="Times New Roman"/>
          <w:sz w:val="28"/>
          <w:szCs w:val="28"/>
          <w:lang w:val="vi-VN"/>
        </w:rPr>
        <w:t>người kinh doanh xăn</w:t>
      </w:r>
      <w:r w:rsidR="00FA7A4B" w:rsidRPr="0001274F">
        <w:rPr>
          <w:rFonts w:cs="Times New Roman"/>
          <w:sz w:val="28"/>
          <w:szCs w:val="28"/>
          <w:lang w:val="vi-VN"/>
        </w:rPr>
        <w:t xml:space="preserve">g dầu không có lãi nên đóng cửa hàng </w:t>
      </w:r>
      <w:r w:rsidR="007759BA" w:rsidRPr="0001274F">
        <w:rPr>
          <w:rFonts w:cs="Times New Roman"/>
          <w:sz w:val="28"/>
          <w:szCs w:val="28"/>
          <w:lang w:val="vi-VN"/>
        </w:rPr>
        <w:t>làm đảo lộn</w:t>
      </w:r>
      <w:r w:rsidR="0052687F" w:rsidRPr="0001274F">
        <w:rPr>
          <w:rFonts w:cs="Times New Roman"/>
          <w:sz w:val="28"/>
          <w:szCs w:val="28"/>
          <w:lang w:val="vi-VN"/>
        </w:rPr>
        <w:t>, ảnh hưởng đến</w:t>
      </w:r>
      <w:r w:rsidR="007759BA" w:rsidRPr="0001274F">
        <w:rPr>
          <w:rFonts w:cs="Times New Roman"/>
          <w:sz w:val="28"/>
          <w:szCs w:val="28"/>
          <w:lang w:val="vi-VN"/>
        </w:rPr>
        <w:t xml:space="preserve"> đời sống Nhân dân</w:t>
      </w:r>
      <w:r w:rsidR="0052687F" w:rsidRPr="0001274F">
        <w:rPr>
          <w:rFonts w:cs="Times New Roman"/>
          <w:sz w:val="28"/>
          <w:szCs w:val="28"/>
          <w:lang w:val="vi-VN"/>
        </w:rPr>
        <w:t xml:space="preserve"> và sản xuất</w:t>
      </w:r>
      <w:r w:rsidR="007759BA" w:rsidRPr="0001274F">
        <w:rPr>
          <w:rFonts w:cs="Times New Roman"/>
          <w:sz w:val="28"/>
          <w:szCs w:val="28"/>
          <w:lang w:val="vi-VN"/>
        </w:rPr>
        <w:t xml:space="preserve"> ở một số địa phương</w:t>
      </w:r>
      <w:r w:rsidR="0052687F" w:rsidRPr="0001274F">
        <w:rPr>
          <w:rFonts w:cs="Times New Roman"/>
          <w:sz w:val="28"/>
          <w:szCs w:val="28"/>
          <w:lang w:val="vi-VN"/>
        </w:rPr>
        <w:t>.</w:t>
      </w:r>
      <w:r w:rsidR="007759BA" w:rsidRPr="0001274F">
        <w:rPr>
          <w:rFonts w:cs="Times New Roman"/>
          <w:sz w:val="28"/>
          <w:szCs w:val="28"/>
          <w:lang w:val="vi-VN"/>
        </w:rPr>
        <w:t xml:space="preserve"> </w:t>
      </w:r>
    </w:p>
    <w:p w14:paraId="7030354E" w14:textId="02A0844C" w:rsidR="00D65EB0" w:rsidRPr="0001274F" w:rsidRDefault="00EA57AD" w:rsidP="00BD2B37">
      <w:pPr>
        <w:spacing w:after="120" w:line="400" w:lineRule="exact"/>
        <w:ind w:firstLine="720"/>
        <w:jc w:val="both"/>
        <w:rPr>
          <w:rFonts w:eastAsia="Times New Roman" w:cs="Times New Roman"/>
          <w:szCs w:val="28"/>
        </w:rPr>
      </w:pPr>
      <w:r w:rsidRPr="0001274F">
        <w:rPr>
          <w:rFonts w:eastAsia="Times New Roman" w:cs="Times New Roman"/>
          <w:szCs w:val="28"/>
        </w:rPr>
        <w:t>Cử tri ở vùng nông thôn lo ngại</w:t>
      </w:r>
      <w:r w:rsidR="00E57D3D" w:rsidRPr="0001274F">
        <w:rPr>
          <w:rFonts w:eastAsia="Times New Roman" w:cs="Times New Roman"/>
          <w:szCs w:val="28"/>
        </w:rPr>
        <w:t xml:space="preserve"> giá cả</w:t>
      </w:r>
      <w:r w:rsidR="00C00BDA" w:rsidRPr="0001274F">
        <w:rPr>
          <w:rFonts w:eastAsia="Times New Roman" w:cs="Times New Roman"/>
          <w:szCs w:val="28"/>
        </w:rPr>
        <w:t xml:space="preserve"> các mặt hàng nông sản chủ lực không ổn định, giá vật tư nông nghiệp, nhất là phân bón, thức ăn chăn nuôi duy trì ở mức cao, chi phí đầu vào tăng cao phụ thuộc lớn vào thị trường xuất khẩu, nhất là Trung Quốc; một số sản phẩm nông nghiệp tiêu thụ gặp nhiều khó khăn, thiếu đầu ra ổn định, giá lúa vụ Hè -</w:t>
      </w:r>
      <w:r w:rsidR="00481019" w:rsidRPr="0001274F">
        <w:rPr>
          <w:rFonts w:eastAsia="Times New Roman" w:cs="Times New Roman"/>
          <w:szCs w:val="28"/>
          <w:lang w:val="vi-VN"/>
        </w:rPr>
        <w:t xml:space="preserve"> </w:t>
      </w:r>
      <w:r w:rsidR="00C00BDA" w:rsidRPr="0001274F">
        <w:rPr>
          <w:rFonts w:eastAsia="Times New Roman" w:cs="Times New Roman"/>
          <w:szCs w:val="28"/>
        </w:rPr>
        <w:t xml:space="preserve">Thu không tăng so với cùng kỳ, dịch tả lợn Châu Phi xuất hiện trên đàn gia súc tại một số địa phương tiềm ẩn những yếu tố rủi ro cao, việc đầu tư mở rộng sản xuất kinh doanh, việc làm, thu nhập của người lao động </w:t>
      </w:r>
      <w:r w:rsidR="001E5440" w:rsidRPr="0001274F">
        <w:rPr>
          <w:rFonts w:eastAsia="Times New Roman" w:cs="Times New Roman"/>
          <w:szCs w:val="28"/>
          <w:lang w:val="vi-VN"/>
        </w:rPr>
        <w:t xml:space="preserve">còn </w:t>
      </w:r>
      <w:r w:rsidR="00C00BDA" w:rsidRPr="0001274F">
        <w:rPr>
          <w:rFonts w:eastAsia="Times New Roman" w:cs="Times New Roman"/>
          <w:szCs w:val="28"/>
        </w:rPr>
        <w:t>gặp khó khăn, thủ tục hành chính liên quan đến doanh nghiệp</w:t>
      </w:r>
      <w:r w:rsidR="001E5440" w:rsidRPr="0001274F">
        <w:rPr>
          <w:rFonts w:eastAsia="Times New Roman" w:cs="Times New Roman"/>
          <w:szCs w:val="28"/>
          <w:lang w:val="vi-VN"/>
        </w:rPr>
        <w:t xml:space="preserve"> có nơi</w:t>
      </w:r>
      <w:r w:rsidR="00C00BDA" w:rsidRPr="0001274F">
        <w:rPr>
          <w:rFonts w:eastAsia="Times New Roman" w:cs="Times New Roman"/>
          <w:szCs w:val="28"/>
        </w:rPr>
        <w:t xml:space="preserve"> còn trì </w:t>
      </w:r>
      <w:r w:rsidR="004F2FD9" w:rsidRPr="0001274F">
        <w:rPr>
          <w:rFonts w:eastAsia="Times New Roman" w:cs="Times New Roman"/>
          <w:szCs w:val="28"/>
        </w:rPr>
        <w:t>tr</w:t>
      </w:r>
      <w:r w:rsidR="00C00BDA" w:rsidRPr="0001274F">
        <w:rPr>
          <w:rFonts w:eastAsia="Times New Roman" w:cs="Times New Roman"/>
          <w:szCs w:val="28"/>
        </w:rPr>
        <w:t>ệ... nên đã ảnh hưởng đến phát triển kinh tế, giảm thu nhập, khó khăn cho đời sống của người dân</w:t>
      </w:r>
      <w:r w:rsidR="00AC34E2" w:rsidRPr="0001274F">
        <w:rPr>
          <w:rStyle w:val="FootnoteReference"/>
          <w:rFonts w:eastAsia="Times New Roman" w:cs="Times New Roman"/>
          <w:szCs w:val="28"/>
        </w:rPr>
        <w:footnoteReference w:id="10"/>
      </w:r>
      <w:r w:rsidR="00C00BDA" w:rsidRPr="0001274F">
        <w:rPr>
          <w:rFonts w:eastAsia="Times New Roman" w:cs="Times New Roman"/>
          <w:szCs w:val="28"/>
        </w:rPr>
        <w:t>.</w:t>
      </w:r>
    </w:p>
    <w:p w14:paraId="399EA62B" w14:textId="36E6861B" w:rsidR="008D2268" w:rsidRPr="0001274F" w:rsidRDefault="00033E9A" w:rsidP="00BD2B37">
      <w:pPr>
        <w:spacing w:after="120" w:line="400" w:lineRule="exact"/>
        <w:ind w:firstLine="720"/>
        <w:jc w:val="both"/>
        <w:rPr>
          <w:rFonts w:cs="Times New Roman"/>
          <w:spacing w:val="2"/>
          <w:szCs w:val="28"/>
          <w:lang w:val="vi-VN"/>
        </w:rPr>
      </w:pPr>
      <w:r w:rsidRPr="0001274F">
        <w:rPr>
          <w:rFonts w:cs="Times New Roman"/>
          <w:spacing w:val="2"/>
          <w:szCs w:val="28"/>
        </w:rPr>
        <w:t>C</w:t>
      </w:r>
      <w:r w:rsidRPr="0001274F">
        <w:rPr>
          <w:rFonts w:cs="Times New Roman"/>
          <w:spacing w:val="2"/>
          <w:szCs w:val="28"/>
          <w:lang w:val="vi-VN"/>
        </w:rPr>
        <w:t xml:space="preserve">ử tri </w:t>
      </w:r>
      <w:r w:rsidRPr="0001274F">
        <w:rPr>
          <w:rFonts w:cs="Times New Roman"/>
          <w:spacing w:val="2"/>
          <w:szCs w:val="28"/>
        </w:rPr>
        <w:t>và Nhân dân đề nghị Chính phủ quan tâm chỉ đạo quyết liệt hơn nữa t</w:t>
      </w:r>
      <w:r w:rsidR="00846E54" w:rsidRPr="0001274F">
        <w:rPr>
          <w:rFonts w:cs="Times New Roman"/>
          <w:spacing w:val="2"/>
          <w:szCs w:val="28"/>
        </w:rPr>
        <w:t xml:space="preserve">iến độ giải ngân vốn đầu tư công và gói hỗ trợ phục hồi và phát triển kinh </w:t>
      </w:r>
      <w:r w:rsidR="00846E54" w:rsidRPr="0001274F">
        <w:rPr>
          <w:rFonts w:cs="Times New Roman"/>
          <w:spacing w:val="2"/>
          <w:szCs w:val="28"/>
        </w:rPr>
        <w:lastRenderedPageBreak/>
        <w:t>tế - xã hội; công tác đền bù giải phóng mặt bằng gặp khó khăn do giá đất tăng; giá cả nguyên vật liệu xây dựng tăng cao; thời gian hoàn thành thủ tục đầu tư, nhất là đối với các dự án mới kéo dài; năng lực của một số chủ đầu tư, tư vấn, nhà thầu, ban quản lý dự án còn hạn chế.</w:t>
      </w:r>
      <w:r w:rsidR="009B3259" w:rsidRPr="0001274F">
        <w:rPr>
          <w:rFonts w:cs="Times New Roman"/>
          <w:spacing w:val="2"/>
          <w:szCs w:val="28"/>
        </w:rPr>
        <w:t xml:space="preserve"> </w:t>
      </w:r>
      <w:r w:rsidR="00846E54" w:rsidRPr="0001274F">
        <w:rPr>
          <w:rFonts w:cs="Times New Roman"/>
          <w:spacing w:val="2"/>
          <w:szCs w:val="28"/>
        </w:rPr>
        <w:t xml:space="preserve">Việc triển khai </w:t>
      </w:r>
      <w:r w:rsidR="002F6FC7" w:rsidRPr="0001274F">
        <w:rPr>
          <w:rFonts w:cs="Times New Roman"/>
          <w:spacing w:val="2"/>
          <w:szCs w:val="28"/>
        </w:rPr>
        <w:t>Nghị quyết số 43/2022/QH15 ngày 11/01/2022 của Kỳ họp</w:t>
      </w:r>
      <w:r w:rsidR="003B5166" w:rsidRPr="0001274F">
        <w:rPr>
          <w:rFonts w:cs="Times New Roman"/>
          <w:spacing w:val="2"/>
          <w:szCs w:val="28"/>
          <w:lang w:val="vi-VN"/>
        </w:rPr>
        <w:t xml:space="preserve"> bất thường lần</w:t>
      </w:r>
      <w:r w:rsidR="002F6FC7" w:rsidRPr="0001274F">
        <w:rPr>
          <w:rFonts w:cs="Times New Roman"/>
          <w:spacing w:val="2"/>
          <w:szCs w:val="28"/>
        </w:rPr>
        <w:t xml:space="preserve"> thứ nhất, Quốc hội khóa XV về chính sách tài khóa, tiền tệ hỗ trợ Chương trình phục hồi và phát triển kinh tế - xã hội </w:t>
      </w:r>
      <w:r w:rsidR="009B3259" w:rsidRPr="0001274F">
        <w:rPr>
          <w:rFonts w:cs="Times New Roman"/>
          <w:spacing w:val="2"/>
          <w:szCs w:val="28"/>
        </w:rPr>
        <w:t xml:space="preserve">đến nay vẫn chậm ở nhiều nơi, do </w:t>
      </w:r>
      <w:r w:rsidR="00846E54" w:rsidRPr="0001274F">
        <w:rPr>
          <w:rFonts w:cs="Times New Roman"/>
          <w:spacing w:val="2"/>
          <w:szCs w:val="28"/>
        </w:rPr>
        <w:t>quy trình, thủ tục đầu tư vẫn phải thực hiện qua nhiều khâu, nhiều bước, nhiều thời gian để hoàn thành thủ tục đầu tư</w:t>
      </w:r>
      <w:r w:rsidR="00662E20" w:rsidRPr="0001274F">
        <w:rPr>
          <w:rFonts w:cs="Times New Roman"/>
          <w:spacing w:val="2"/>
          <w:szCs w:val="28"/>
          <w:lang w:val="vi-VN"/>
        </w:rPr>
        <w:t>,</w:t>
      </w:r>
      <w:r w:rsidR="00662E20" w:rsidRPr="0001274F">
        <w:t xml:space="preserve"> có nơi còn đùn đẩy, né tránh, giải quyết không dứt điểm, nhất là những </w:t>
      </w:r>
      <w:r w:rsidR="00F23723" w:rsidRPr="0001274F">
        <w:t>thủ tục hành chính</w:t>
      </w:r>
      <w:r w:rsidR="00662E20" w:rsidRPr="0001274F">
        <w:t xml:space="preserve"> của doanh nghiệp và người dân liên quan đến đất đai, xây dựng ở địa phương cơ sở</w:t>
      </w:r>
      <w:r w:rsidR="00846E54" w:rsidRPr="0001274F">
        <w:rPr>
          <w:rFonts w:cs="Times New Roman"/>
          <w:spacing w:val="2"/>
          <w:szCs w:val="28"/>
        </w:rPr>
        <w:t>. Mặt khác do biến động về giá xăng dầu, vật tư, giá vật liệu xây dựng thời gian qua tăng cao dẫn đến hầu hết các nhà thầu thi công sẽ bị lỗ so với giá trúng thầu. Do vậy các nhà thầu tổ chức thi công theo kiểu “cầm chừng” nhằm chờ giá giảm nên ảnh hưởng đến tiến độ thi công cũng như việc giải ngân vốn đầu tư công</w:t>
      </w:r>
      <w:r w:rsidR="009E667B" w:rsidRPr="0001274F">
        <w:rPr>
          <w:rFonts w:cs="Times New Roman"/>
          <w:spacing w:val="2"/>
          <w:szCs w:val="28"/>
        </w:rPr>
        <w:t>.</w:t>
      </w:r>
      <w:r w:rsidR="00662E20" w:rsidRPr="0001274F">
        <w:rPr>
          <w:rFonts w:cs="Times New Roman"/>
          <w:spacing w:val="2"/>
          <w:szCs w:val="28"/>
          <w:lang w:val="vi-VN"/>
        </w:rPr>
        <w:t xml:space="preserve"> </w:t>
      </w:r>
    </w:p>
    <w:p w14:paraId="714E43B0" w14:textId="07BE1D8A" w:rsidR="00FA7A4B" w:rsidRPr="0001274F" w:rsidRDefault="00FA7A4B" w:rsidP="00BD2B37">
      <w:pPr>
        <w:spacing w:after="120" w:line="400" w:lineRule="exact"/>
        <w:ind w:firstLine="720"/>
        <w:jc w:val="both"/>
        <w:rPr>
          <w:rFonts w:cs="Times New Roman"/>
          <w:szCs w:val="28"/>
        </w:rPr>
      </w:pPr>
      <w:r w:rsidRPr="0001274F">
        <w:rPr>
          <w:rFonts w:cs="Times New Roman"/>
          <w:szCs w:val="28"/>
        </w:rPr>
        <w:t>C</w:t>
      </w:r>
      <w:r w:rsidRPr="0001274F">
        <w:rPr>
          <w:rFonts w:cs="Times New Roman"/>
          <w:szCs w:val="28"/>
          <w:lang w:val="vi-VN"/>
        </w:rPr>
        <w:t xml:space="preserve">ử tri </w:t>
      </w:r>
      <w:r w:rsidRPr="0001274F">
        <w:rPr>
          <w:rFonts w:cs="Times New Roman"/>
          <w:szCs w:val="28"/>
        </w:rPr>
        <w:t xml:space="preserve">và Nhân dân đề nghị Đảng, Nhà nước tiếp tục quan tâm xây dựng, </w:t>
      </w:r>
      <w:r w:rsidRPr="0001274F">
        <w:rPr>
          <w:rFonts w:cs="Times New Roman"/>
          <w:szCs w:val="28"/>
          <w:lang w:val="vi-VN"/>
        </w:rPr>
        <w:t xml:space="preserve"> hoàn thiện</w:t>
      </w:r>
      <w:r w:rsidRPr="0001274F">
        <w:rPr>
          <w:rFonts w:cs="Times New Roman"/>
          <w:szCs w:val="28"/>
        </w:rPr>
        <w:t xml:space="preserve"> hệ thống pháp luật, tăng cường phân cấp, phân quyền, chủ động nắm tình hình, ứng phó diễn biến mới để đảm bảo ổn định kinh tế vĩ mô, kiểm soát lạm phát, bảo đảm các cân đối lớn; ổn định các loại thị trường, giá cả hàng hóa, dịch vụ; ổn định và nâng cao đời sống vật chất, tinh thần của </w:t>
      </w:r>
      <w:r w:rsidRPr="0001274F">
        <w:rPr>
          <w:rFonts w:cs="Times New Roman"/>
          <w:szCs w:val="28"/>
          <w:lang w:val="vi-VN"/>
        </w:rPr>
        <w:t>N</w:t>
      </w:r>
      <w:r w:rsidRPr="0001274F">
        <w:rPr>
          <w:rFonts w:cs="Times New Roman"/>
          <w:szCs w:val="28"/>
        </w:rPr>
        <w:t xml:space="preserve">hân dân; đẩy mạnh sản xuất kinh doanh, phát triển doanh nghiệp và tạo công ăn việc làm; đẩy mạnh giải ngân vốn đầu tư công và tiết kiệm triệt để, giảm chi tiêu không cần thiết. </w:t>
      </w:r>
    </w:p>
    <w:p w14:paraId="328960DA" w14:textId="335FCEDB" w:rsidR="00B51112" w:rsidRPr="0001274F" w:rsidRDefault="00B51112" w:rsidP="00BD2B37">
      <w:pPr>
        <w:spacing w:after="120" w:line="400" w:lineRule="exact"/>
        <w:ind w:firstLine="720"/>
        <w:jc w:val="both"/>
        <w:rPr>
          <w:rFonts w:cs="Times New Roman"/>
          <w:szCs w:val="28"/>
        </w:rPr>
      </w:pPr>
      <w:r w:rsidRPr="0001274F">
        <w:rPr>
          <w:rFonts w:cs="Times New Roman"/>
          <w:b/>
          <w:szCs w:val="28"/>
          <w:lang w:val="vi-VN"/>
        </w:rPr>
        <w:t>3</w:t>
      </w:r>
      <w:r w:rsidRPr="0001274F">
        <w:rPr>
          <w:rFonts w:cs="Times New Roman"/>
          <w:b/>
          <w:szCs w:val="28"/>
        </w:rPr>
        <w:t>. Về các vấn đề xã hội</w:t>
      </w:r>
    </w:p>
    <w:p w14:paraId="7B39F598" w14:textId="77777777" w:rsidR="00FA7A4B" w:rsidRPr="0001274F" w:rsidRDefault="00B51112" w:rsidP="00BD2B37">
      <w:pPr>
        <w:spacing w:after="120" w:line="400" w:lineRule="exact"/>
        <w:ind w:firstLine="720"/>
        <w:jc w:val="both"/>
        <w:rPr>
          <w:rFonts w:eastAsia="Times New Roman" w:cs="Times New Roman"/>
          <w:spacing w:val="-2"/>
          <w:szCs w:val="28"/>
        </w:rPr>
      </w:pPr>
      <w:r w:rsidRPr="0001274F">
        <w:rPr>
          <w:rFonts w:cs="Times New Roman"/>
          <w:spacing w:val="-2"/>
          <w:szCs w:val="28"/>
        </w:rPr>
        <w:t xml:space="preserve">Cử tri và Nhân dân </w:t>
      </w:r>
      <w:r w:rsidR="000A3167" w:rsidRPr="0001274F">
        <w:rPr>
          <w:rFonts w:cs="Times New Roman"/>
          <w:spacing w:val="-2"/>
          <w:szCs w:val="28"/>
          <w:lang w:val="vi-VN"/>
        </w:rPr>
        <w:t xml:space="preserve">cho rằng, </w:t>
      </w:r>
      <w:r w:rsidR="000A3167" w:rsidRPr="0001274F">
        <w:rPr>
          <w:rFonts w:cs="Times New Roman"/>
          <w:spacing w:val="-2"/>
          <w:szCs w:val="28"/>
        </w:rPr>
        <w:t>d</w:t>
      </w:r>
      <w:r w:rsidR="000A3167" w:rsidRPr="0001274F">
        <w:rPr>
          <w:rFonts w:cs="Times New Roman"/>
          <w:spacing w:val="-2"/>
          <w:szCs w:val="28"/>
          <w:lang w:val="vi-VN"/>
        </w:rPr>
        <w:t xml:space="preserve">ưới sự lãnh đạo của Đảng, sự vào cuộc của cả hệ thống chính trị, </w:t>
      </w:r>
      <w:bookmarkStart w:id="2" w:name="_Hlk114624011"/>
      <w:r w:rsidR="00C463F7" w:rsidRPr="0001274F">
        <w:rPr>
          <w:rFonts w:eastAsia="Times New Roman" w:cs="Times New Roman"/>
          <w:spacing w:val="-2"/>
          <w:szCs w:val="28"/>
        </w:rPr>
        <w:t xml:space="preserve">các lĩnh vực văn hóa, xã hội </w:t>
      </w:r>
      <w:r w:rsidR="000A3167" w:rsidRPr="0001274F">
        <w:rPr>
          <w:rFonts w:eastAsia="Times New Roman" w:cs="Times New Roman"/>
          <w:spacing w:val="-2"/>
          <w:szCs w:val="28"/>
        </w:rPr>
        <w:t xml:space="preserve">tiếp tục </w:t>
      </w:r>
      <w:r w:rsidR="00C463F7" w:rsidRPr="0001274F">
        <w:rPr>
          <w:rFonts w:eastAsia="Times New Roman" w:cs="Times New Roman"/>
          <w:spacing w:val="-2"/>
          <w:szCs w:val="28"/>
        </w:rPr>
        <w:t>được chú trọng, đời sống người dân được cải thiện</w:t>
      </w:r>
      <w:bookmarkEnd w:id="2"/>
      <w:r w:rsidR="000A3167" w:rsidRPr="0001274F">
        <w:rPr>
          <w:rFonts w:eastAsia="Times New Roman" w:cs="Times New Roman"/>
          <w:spacing w:val="-2"/>
          <w:szCs w:val="28"/>
        </w:rPr>
        <w:t xml:space="preserve"> nhiều hơn</w:t>
      </w:r>
      <w:r w:rsidR="00C463F7" w:rsidRPr="0001274F">
        <w:rPr>
          <w:rFonts w:eastAsia="Times New Roman" w:cs="Times New Roman"/>
          <w:spacing w:val="-2"/>
          <w:szCs w:val="28"/>
        </w:rPr>
        <w:t xml:space="preserve">. </w:t>
      </w:r>
      <w:r w:rsidR="00BE0377" w:rsidRPr="0001274F">
        <w:rPr>
          <w:rFonts w:eastAsia="Times New Roman" w:cs="Times New Roman"/>
          <w:spacing w:val="-2"/>
          <w:szCs w:val="28"/>
        </w:rPr>
        <w:t>Kinh tế được phục hồi và phát triển đã tạo đà cho việc triển khai c</w:t>
      </w:r>
      <w:r w:rsidR="00C463F7" w:rsidRPr="0001274F">
        <w:rPr>
          <w:rFonts w:eastAsia="Times New Roman" w:cs="Times New Roman"/>
          <w:spacing w:val="-2"/>
          <w:szCs w:val="28"/>
        </w:rPr>
        <w:t>ác hoạt động chăm lo đối tượng chính sách, người nghèo, người lao động được triển khai tích cực, hiệu quả</w:t>
      </w:r>
      <w:r w:rsidR="00A54ECA" w:rsidRPr="0001274F">
        <w:rPr>
          <w:rStyle w:val="FootnoteReference"/>
          <w:rFonts w:eastAsia="Times New Roman" w:cs="Times New Roman"/>
          <w:spacing w:val="-2"/>
          <w:szCs w:val="28"/>
        </w:rPr>
        <w:footnoteReference w:id="11"/>
      </w:r>
      <w:r w:rsidR="00C463F7" w:rsidRPr="0001274F">
        <w:rPr>
          <w:rFonts w:eastAsia="Times New Roman" w:cs="Times New Roman"/>
          <w:spacing w:val="-2"/>
          <w:szCs w:val="28"/>
        </w:rPr>
        <w:t xml:space="preserve">. Các hoạt động kỷ niệm 77 năm </w:t>
      </w:r>
      <w:r w:rsidR="00193EE1" w:rsidRPr="0001274F">
        <w:rPr>
          <w:rFonts w:eastAsia="Times New Roman" w:cs="Times New Roman"/>
          <w:spacing w:val="-2"/>
          <w:szCs w:val="28"/>
        </w:rPr>
        <w:t xml:space="preserve">Ngày </w:t>
      </w:r>
      <w:r w:rsidR="00193EE1" w:rsidRPr="0001274F">
        <w:rPr>
          <w:rFonts w:eastAsia="Times New Roman" w:cs="Times New Roman"/>
          <w:spacing w:val="-2"/>
          <w:szCs w:val="28"/>
        </w:rPr>
        <w:lastRenderedPageBreak/>
        <w:t>Thương binh</w:t>
      </w:r>
      <w:r w:rsidR="003B5166" w:rsidRPr="0001274F">
        <w:rPr>
          <w:rFonts w:eastAsia="Times New Roman" w:cs="Times New Roman"/>
          <w:spacing w:val="-2"/>
          <w:szCs w:val="28"/>
          <w:lang w:val="vi-VN"/>
        </w:rPr>
        <w:t xml:space="preserve"> - L</w:t>
      </w:r>
      <w:r w:rsidR="00193EE1" w:rsidRPr="0001274F">
        <w:rPr>
          <w:rFonts w:eastAsia="Times New Roman" w:cs="Times New Roman"/>
          <w:spacing w:val="-2"/>
          <w:szCs w:val="28"/>
        </w:rPr>
        <w:t xml:space="preserve">iệt sĩ; </w:t>
      </w:r>
      <w:r w:rsidR="00C463F7" w:rsidRPr="0001274F">
        <w:rPr>
          <w:rFonts w:eastAsia="Times New Roman" w:cs="Times New Roman"/>
          <w:spacing w:val="-2"/>
          <w:szCs w:val="28"/>
        </w:rPr>
        <w:t>Cách mạng Tháng Tám, Quốc khánh 2/9</w:t>
      </w:r>
      <w:r w:rsidR="00193EE1" w:rsidRPr="0001274F">
        <w:rPr>
          <w:rFonts w:eastAsia="Times New Roman" w:cs="Times New Roman"/>
          <w:spacing w:val="-2"/>
          <w:szCs w:val="28"/>
        </w:rPr>
        <w:t>…</w:t>
      </w:r>
      <w:r w:rsidR="00C463F7" w:rsidRPr="0001274F">
        <w:rPr>
          <w:rFonts w:eastAsia="Times New Roman" w:cs="Times New Roman"/>
          <w:spacing w:val="-2"/>
          <w:szCs w:val="28"/>
        </w:rPr>
        <w:t xml:space="preserve"> </w:t>
      </w:r>
      <w:r w:rsidR="00193EE1" w:rsidRPr="0001274F">
        <w:rPr>
          <w:rFonts w:eastAsia="Times New Roman" w:cs="Times New Roman"/>
          <w:spacing w:val="-2"/>
          <w:szCs w:val="28"/>
        </w:rPr>
        <w:t xml:space="preserve">được tổ chức trang trọng, ý nghĩa, an toàn, thiết thực; đặc biệt nhờ </w:t>
      </w:r>
      <w:r w:rsidR="00BC080B" w:rsidRPr="0001274F">
        <w:rPr>
          <w:rFonts w:eastAsia="Times New Roman" w:cs="Times New Roman"/>
          <w:spacing w:val="-2"/>
          <w:szCs w:val="28"/>
        </w:rPr>
        <w:t xml:space="preserve">làm tốt công tác kiểm soát dịch bệnh, bảo vệ, chăm lo sức khỏe nhân dân cho nên </w:t>
      </w:r>
      <w:r w:rsidR="00C23CF5" w:rsidRPr="0001274F">
        <w:rPr>
          <w:rFonts w:eastAsia="Times New Roman" w:cs="Times New Roman"/>
          <w:spacing w:val="-2"/>
          <w:szCs w:val="28"/>
        </w:rPr>
        <w:t xml:space="preserve">sau 02 năm phải tổ chức lễ khai giảng và học trực tuyến, năm nay </w:t>
      </w:r>
      <w:r w:rsidR="00BC080B" w:rsidRPr="0001274F">
        <w:rPr>
          <w:rFonts w:eastAsia="Times New Roman" w:cs="Times New Roman"/>
          <w:spacing w:val="-2"/>
          <w:szCs w:val="28"/>
        </w:rPr>
        <w:t xml:space="preserve">học sinh, sinh viên đã </w:t>
      </w:r>
      <w:r w:rsidR="00CD72B3" w:rsidRPr="0001274F">
        <w:rPr>
          <w:rFonts w:eastAsia="Times New Roman" w:cs="Times New Roman"/>
          <w:spacing w:val="-2"/>
          <w:szCs w:val="28"/>
        </w:rPr>
        <w:t xml:space="preserve">được cấp ủy, chính quyền và các nhà trường tổ chức </w:t>
      </w:r>
      <w:r w:rsidR="00C463F7" w:rsidRPr="0001274F">
        <w:rPr>
          <w:rFonts w:eastAsia="Times New Roman" w:cs="Times New Roman"/>
          <w:spacing w:val="-2"/>
          <w:szCs w:val="28"/>
        </w:rPr>
        <w:t>khai giảng năm học mới</w:t>
      </w:r>
      <w:r w:rsidR="00CD72B3" w:rsidRPr="0001274F">
        <w:rPr>
          <w:rFonts w:eastAsia="Times New Roman" w:cs="Times New Roman"/>
          <w:spacing w:val="-2"/>
          <w:szCs w:val="28"/>
        </w:rPr>
        <w:t xml:space="preserve"> 2022-2023 trên toàn quốc bằng hình thức trực tiếp</w:t>
      </w:r>
      <w:r w:rsidR="00C463F7" w:rsidRPr="0001274F">
        <w:rPr>
          <w:rFonts w:eastAsia="Times New Roman" w:cs="Times New Roman"/>
          <w:spacing w:val="-2"/>
          <w:szCs w:val="28"/>
        </w:rPr>
        <w:t xml:space="preserve">. </w:t>
      </w:r>
      <w:r w:rsidR="004D1DAA" w:rsidRPr="0001274F">
        <w:rPr>
          <w:rFonts w:eastAsia="Times New Roman" w:cs="Times New Roman"/>
          <w:spacing w:val="-2"/>
          <w:szCs w:val="28"/>
        </w:rPr>
        <w:t>Các chính sách phục hồi và phát triển kinh tế phù hợp đã đảm bảo t</w:t>
      </w:r>
      <w:r w:rsidR="005E1ED9" w:rsidRPr="0001274F">
        <w:rPr>
          <w:rFonts w:eastAsia="Times New Roman" w:cs="Times New Roman"/>
          <w:spacing w:val="-2"/>
          <w:szCs w:val="28"/>
        </w:rPr>
        <w:t>ỷ</w:t>
      </w:r>
      <w:r w:rsidR="00C463F7" w:rsidRPr="0001274F">
        <w:rPr>
          <w:rFonts w:eastAsia="Times New Roman" w:cs="Times New Roman"/>
          <w:spacing w:val="-2"/>
          <w:szCs w:val="28"/>
        </w:rPr>
        <w:t xml:space="preserve"> lệ hộ có thu nhập không đổi và tăng lên là 82,2%</w:t>
      </w:r>
      <w:r w:rsidR="005E1ED9" w:rsidRPr="0001274F">
        <w:rPr>
          <w:rFonts w:eastAsia="Times New Roman" w:cs="Times New Roman"/>
          <w:spacing w:val="-2"/>
          <w:szCs w:val="28"/>
        </w:rPr>
        <w:t>; s</w:t>
      </w:r>
      <w:r w:rsidR="00C463F7" w:rsidRPr="0001274F">
        <w:rPr>
          <w:rFonts w:eastAsia="Times New Roman" w:cs="Times New Roman"/>
          <w:spacing w:val="-2"/>
          <w:szCs w:val="28"/>
        </w:rPr>
        <w:t>ố khách du lịch nội địa 8 tháng</w:t>
      </w:r>
      <w:r w:rsidR="005E1ED9" w:rsidRPr="0001274F">
        <w:rPr>
          <w:rFonts w:eastAsia="Times New Roman" w:cs="Times New Roman"/>
          <w:spacing w:val="-2"/>
          <w:szCs w:val="28"/>
        </w:rPr>
        <w:t xml:space="preserve"> đầu năm 2022 đã</w:t>
      </w:r>
      <w:r w:rsidR="00C463F7" w:rsidRPr="0001274F">
        <w:rPr>
          <w:rFonts w:eastAsia="Times New Roman" w:cs="Times New Roman"/>
          <w:spacing w:val="-2"/>
          <w:szCs w:val="28"/>
        </w:rPr>
        <w:t xml:space="preserve"> gần bằng cả năm 2019</w:t>
      </w:r>
      <w:r w:rsidR="005E1ED9" w:rsidRPr="0001274F">
        <w:rPr>
          <w:rFonts w:eastAsia="Times New Roman" w:cs="Times New Roman"/>
          <w:spacing w:val="-2"/>
          <w:szCs w:val="28"/>
        </w:rPr>
        <w:t xml:space="preserve">. </w:t>
      </w:r>
    </w:p>
    <w:p w14:paraId="22993288" w14:textId="1CE4BB3F" w:rsidR="00DF72C6" w:rsidRPr="0001274F" w:rsidRDefault="00F478AA" w:rsidP="00BD2B37">
      <w:pPr>
        <w:spacing w:after="120" w:line="400" w:lineRule="exact"/>
        <w:ind w:firstLine="720"/>
        <w:jc w:val="both"/>
        <w:rPr>
          <w:rFonts w:cs="Times New Roman"/>
          <w:spacing w:val="-2"/>
          <w:szCs w:val="28"/>
        </w:rPr>
      </w:pPr>
      <w:r w:rsidRPr="0001274F">
        <w:rPr>
          <w:rFonts w:cs="Times New Roman"/>
          <w:szCs w:val="28"/>
        </w:rPr>
        <w:t>Song, c</w:t>
      </w:r>
      <w:r w:rsidR="00440AEB" w:rsidRPr="0001274F">
        <w:rPr>
          <w:rFonts w:cs="Times New Roman"/>
          <w:szCs w:val="28"/>
        </w:rPr>
        <w:t xml:space="preserve">ử tri và Nhân dân </w:t>
      </w:r>
      <w:r w:rsidR="00A32469" w:rsidRPr="0001274F">
        <w:rPr>
          <w:rFonts w:cs="Times New Roman"/>
          <w:szCs w:val="28"/>
        </w:rPr>
        <w:t xml:space="preserve">vẫn còn băn khoăn về </w:t>
      </w:r>
      <w:r w:rsidR="00224122" w:rsidRPr="0001274F">
        <w:rPr>
          <w:rFonts w:cs="Times New Roman"/>
          <w:szCs w:val="28"/>
        </w:rPr>
        <w:t>một số vấn đề như: đ</w:t>
      </w:r>
      <w:r w:rsidR="00224122" w:rsidRPr="0001274F">
        <w:rPr>
          <w:rFonts w:eastAsia="Times New Roman" w:cs="Times New Roman"/>
          <w:szCs w:val="28"/>
        </w:rPr>
        <w:t xml:space="preserve">ời sống một bộ phận người dân </w:t>
      </w:r>
      <w:r w:rsidR="0086025C" w:rsidRPr="0001274F">
        <w:rPr>
          <w:rFonts w:eastAsia="Times New Roman" w:cs="Times New Roman"/>
          <w:szCs w:val="28"/>
        </w:rPr>
        <w:t xml:space="preserve">vẫn </w:t>
      </w:r>
      <w:r w:rsidR="00224122" w:rsidRPr="0001274F">
        <w:rPr>
          <w:rFonts w:eastAsia="Times New Roman" w:cs="Times New Roman"/>
          <w:szCs w:val="28"/>
        </w:rPr>
        <w:t xml:space="preserve">còn khó khăn, nhất là tại vùng sâu, </w:t>
      </w:r>
      <w:r w:rsidR="00773932" w:rsidRPr="0001274F">
        <w:rPr>
          <w:rFonts w:eastAsia="Times New Roman" w:cs="Times New Roman"/>
          <w:szCs w:val="28"/>
          <w:lang w:val="vi-VN"/>
        </w:rPr>
        <w:t xml:space="preserve">vùng </w:t>
      </w:r>
      <w:r w:rsidR="00224122" w:rsidRPr="0001274F">
        <w:rPr>
          <w:rFonts w:eastAsia="Times New Roman" w:cs="Times New Roman"/>
          <w:szCs w:val="28"/>
        </w:rPr>
        <w:t xml:space="preserve">xa, biên giới, hải đảo và những người yếu thế. Diễn biến dịch COVID-19 và các bệnh truyền nhiễm còn </w:t>
      </w:r>
      <w:r w:rsidR="00F23723" w:rsidRPr="0001274F">
        <w:t>khó lường, khó dự đoán</w:t>
      </w:r>
      <w:r w:rsidR="00224122" w:rsidRPr="0001274F">
        <w:rPr>
          <w:rFonts w:eastAsia="Times New Roman" w:cs="Times New Roman"/>
          <w:szCs w:val="28"/>
        </w:rPr>
        <w:t xml:space="preserve">, còn tâm lý chủ quan trong thực hiện tiêm </w:t>
      </w:r>
      <w:r w:rsidR="00707416" w:rsidRPr="0001274F">
        <w:rPr>
          <w:rFonts w:eastAsia="Times New Roman" w:cs="Times New Roman"/>
          <w:szCs w:val="28"/>
        </w:rPr>
        <w:t>v</w:t>
      </w:r>
      <w:r w:rsidR="00707416" w:rsidRPr="0001274F">
        <w:rPr>
          <w:rFonts w:eastAsia="Times New Roman" w:cs="Times New Roman"/>
          <w:szCs w:val="28"/>
          <w:lang w:val="vi-VN"/>
        </w:rPr>
        <w:t>ắc xin</w:t>
      </w:r>
      <w:r w:rsidR="00DE6285" w:rsidRPr="0001274F">
        <w:rPr>
          <w:rFonts w:eastAsia="Times New Roman" w:cs="Times New Roman"/>
          <w:szCs w:val="28"/>
          <w:lang w:val="vi-VN"/>
        </w:rPr>
        <w:t>,</w:t>
      </w:r>
      <w:r w:rsidR="00707416" w:rsidRPr="0001274F">
        <w:rPr>
          <w:rFonts w:eastAsia="Times New Roman" w:cs="Times New Roman"/>
          <w:szCs w:val="28"/>
          <w:lang w:val="vi-VN"/>
        </w:rPr>
        <w:t xml:space="preserve"> </w:t>
      </w:r>
      <w:r w:rsidR="003F7ED0" w:rsidRPr="0001274F">
        <w:rPr>
          <w:rFonts w:eastAsia="Times New Roman" w:cs="Times New Roman"/>
          <w:szCs w:val="28"/>
        </w:rPr>
        <w:t xml:space="preserve">tỷ lệ tiêm mũi 3, mũi 4 và cho trẻ em ở nhiều nơi chưa đạt dẫn đến tiềm ẩn nguy cơ tái phát </w:t>
      </w:r>
      <w:r w:rsidR="00B03FDB" w:rsidRPr="0001274F">
        <w:rPr>
          <w:rFonts w:eastAsia="Times New Roman" w:cs="Times New Roman"/>
          <w:szCs w:val="28"/>
        </w:rPr>
        <w:t>dịch bệnh</w:t>
      </w:r>
      <w:r w:rsidR="00224122" w:rsidRPr="0001274F">
        <w:rPr>
          <w:rFonts w:eastAsia="Times New Roman" w:cs="Times New Roman"/>
          <w:szCs w:val="28"/>
        </w:rPr>
        <w:t xml:space="preserve">. An ninh trật tự </w:t>
      </w:r>
      <w:r w:rsidR="00B03FDB" w:rsidRPr="0001274F">
        <w:rPr>
          <w:rFonts w:eastAsia="Times New Roman" w:cs="Times New Roman"/>
          <w:szCs w:val="28"/>
        </w:rPr>
        <w:t xml:space="preserve">vẫn </w:t>
      </w:r>
      <w:r w:rsidR="00224122" w:rsidRPr="0001274F">
        <w:rPr>
          <w:rFonts w:eastAsia="Times New Roman" w:cs="Times New Roman"/>
          <w:szCs w:val="28"/>
        </w:rPr>
        <w:t>tiềm ẩn nhiều yếu tố rủi ro</w:t>
      </w:r>
      <w:r w:rsidR="00CA0EED" w:rsidRPr="0001274F">
        <w:rPr>
          <w:rFonts w:eastAsia="Times New Roman" w:cs="Times New Roman"/>
          <w:szCs w:val="28"/>
          <w:lang w:val="vi-VN"/>
        </w:rPr>
        <w:t xml:space="preserve"> </w:t>
      </w:r>
      <w:r w:rsidR="00224122" w:rsidRPr="0001274F">
        <w:rPr>
          <w:rFonts w:eastAsia="Times New Roman" w:cs="Times New Roman"/>
          <w:szCs w:val="28"/>
        </w:rPr>
        <w:t>trong đó có môi trường mạng;</w:t>
      </w:r>
      <w:r w:rsidR="00CA0EED" w:rsidRPr="0001274F">
        <w:rPr>
          <w:rFonts w:eastAsia="Times New Roman" w:cs="Times New Roman"/>
          <w:szCs w:val="28"/>
        </w:rPr>
        <w:t xml:space="preserve"> </w:t>
      </w:r>
      <w:r w:rsidR="00CA0EED" w:rsidRPr="0001274F">
        <w:rPr>
          <w:rFonts w:eastAsia="Times New Roman" w:cs="Times New Roman"/>
          <w:szCs w:val="28"/>
          <w:lang w:val="vi-VN"/>
        </w:rPr>
        <w:t>các vụ bạo lực, xâm hại phụ nữ, trẻ em</w:t>
      </w:r>
      <w:r w:rsidR="001F7C86" w:rsidRPr="0001274F">
        <w:rPr>
          <w:rFonts w:eastAsia="Times New Roman" w:cs="Times New Roman"/>
          <w:szCs w:val="28"/>
          <w:lang w:val="vi-VN"/>
        </w:rPr>
        <w:t xml:space="preserve">; </w:t>
      </w:r>
      <w:r w:rsidR="00224122" w:rsidRPr="0001274F">
        <w:rPr>
          <w:rFonts w:eastAsia="Times New Roman" w:cs="Times New Roman"/>
          <w:szCs w:val="28"/>
        </w:rPr>
        <w:t>tai nạn giao thông, cháy nổ</w:t>
      </w:r>
      <w:r w:rsidR="002A7B35" w:rsidRPr="0001274F">
        <w:rPr>
          <w:rFonts w:eastAsia="Times New Roman" w:cs="Times New Roman"/>
          <w:szCs w:val="28"/>
          <w:lang w:val="vi-VN"/>
        </w:rPr>
        <w:t xml:space="preserve"> </w:t>
      </w:r>
      <w:r w:rsidR="00CA0EED" w:rsidRPr="0001274F">
        <w:rPr>
          <w:rFonts w:eastAsia="Times New Roman" w:cs="Times New Roman"/>
          <w:szCs w:val="28"/>
          <w:lang w:val="vi-VN"/>
        </w:rPr>
        <w:t>(</w:t>
      </w:r>
      <w:r w:rsidR="002A7B35" w:rsidRPr="0001274F">
        <w:rPr>
          <w:rFonts w:eastAsia="Times New Roman" w:cs="Times New Roman"/>
          <w:szCs w:val="28"/>
          <w:lang w:val="vi-VN"/>
        </w:rPr>
        <w:t>nhất là ở các cơ sở kinh doanh karaoke)</w:t>
      </w:r>
      <w:r w:rsidR="00224122" w:rsidRPr="0001274F">
        <w:rPr>
          <w:rFonts w:eastAsia="Times New Roman" w:cs="Times New Roman"/>
          <w:szCs w:val="28"/>
        </w:rPr>
        <w:t xml:space="preserve"> </w:t>
      </w:r>
      <w:r w:rsidR="00774753" w:rsidRPr="0001274F">
        <w:rPr>
          <w:rFonts w:eastAsia="Times New Roman" w:cs="Times New Roman"/>
          <w:szCs w:val="28"/>
        </w:rPr>
        <w:t xml:space="preserve">vẫn </w:t>
      </w:r>
      <w:r w:rsidR="00224122" w:rsidRPr="0001274F">
        <w:rPr>
          <w:rFonts w:eastAsia="Times New Roman" w:cs="Times New Roman"/>
          <w:szCs w:val="28"/>
        </w:rPr>
        <w:t>có xu hướng tăng</w:t>
      </w:r>
      <w:r w:rsidR="00774753" w:rsidRPr="0001274F">
        <w:rPr>
          <w:rFonts w:eastAsia="Times New Roman" w:cs="Times New Roman"/>
          <w:szCs w:val="28"/>
        </w:rPr>
        <w:t xml:space="preserve"> và hậu quả rất nặng nề</w:t>
      </w:r>
      <w:r w:rsidR="00224122" w:rsidRPr="0001274F">
        <w:rPr>
          <w:rFonts w:eastAsia="Times New Roman" w:cs="Times New Roman"/>
          <w:szCs w:val="28"/>
        </w:rPr>
        <w:t>.</w:t>
      </w:r>
      <w:r w:rsidR="00F77C20" w:rsidRPr="0001274F">
        <w:rPr>
          <w:rFonts w:eastAsia="Times New Roman" w:cs="Times New Roman"/>
          <w:szCs w:val="28"/>
        </w:rPr>
        <w:t xml:space="preserve"> </w:t>
      </w:r>
      <w:r w:rsidR="00E51EF1" w:rsidRPr="0001274F">
        <w:rPr>
          <w:rFonts w:eastAsia="Times New Roman" w:cs="Times New Roman"/>
          <w:szCs w:val="28"/>
        </w:rPr>
        <w:t>Tình trạng thiếu biên chế giáo viê</w:t>
      </w:r>
      <w:r w:rsidR="00E51EF1" w:rsidRPr="0001274F">
        <w:rPr>
          <w:rFonts w:eastAsia="Times New Roman" w:cs="Times New Roman"/>
          <w:szCs w:val="28"/>
          <w:lang w:val="vi-VN"/>
        </w:rPr>
        <w:t>n</w:t>
      </w:r>
      <w:r w:rsidR="00E51EF1" w:rsidRPr="0001274F">
        <w:rPr>
          <w:rFonts w:eastAsia="Times New Roman" w:cs="Times New Roman"/>
          <w:szCs w:val="28"/>
        </w:rPr>
        <w:t xml:space="preserve">, nhân lực y tế ở các cơ quan, đơn vị, các địa phương xin nghỉ việc. </w:t>
      </w:r>
      <w:r w:rsidR="009E138B" w:rsidRPr="0001274F">
        <w:rPr>
          <w:rFonts w:eastAsia="Times New Roman" w:cs="Times New Roman"/>
          <w:szCs w:val="28"/>
        </w:rPr>
        <w:t>Chính sách hỗ trợ tiền thuê nhà cho người lao động theo Quyết định số 08/2022/QĐ-TTg</w:t>
      </w:r>
      <w:r w:rsidR="0086025C" w:rsidRPr="0001274F">
        <w:rPr>
          <w:rFonts w:eastAsia="Times New Roman" w:cs="Times New Roman"/>
          <w:szCs w:val="28"/>
        </w:rPr>
        <w:t>,</w:t>
      </w:r>
      <w:r w:rsidR="009E138B" w:rsidRPr="0001274F">
        <w:rPr>
          <w:rFonts w:eastAsia="Times New Roman" w:cs="Times New Roman"/>
          <w:szCs w:val="28"/>
        </w:rPr>
        <w:t xml:space="preserve"> ngày 28/3/2022 của Thủ tướng Chính phủ thực hiện chậm, thủ tục rườm rà, đối tượng thụ hưởng chính sách còn khoanh vùng trong khu công nghiệp, khu chế xuất, khu kinh tế trọng điểm. </w:t>
      </w:r>
      <w:r w:rsidR="001075E2" w:rsidRPr="0001274F">
        <w:rPr>
          <w:rFonts w:eastAsia="Times New Roman" w:cs="Times New Roman"/>
          <w:szCs w:val="28"/>
          <w:lang w:val="vi-VN"/>
        </w:rPr>
        <w:t>Chính phủ đã công nhận nhiều xã đảo nhưng chưa có quy định pháp luật</w:t>
      </w:r>
      <w:r w:rsidR="00537910" w:rsidRPr="0001274F">
        <w:rPr>
          <w:rFonts w:eastAsia="Times New Roman" w:cs="Times New Roman"/>
          <w:szCs w:val="28"/>
        </w:rPr>
        <w:t xml:space="preserve"> cụ thể</w:t>
      </w:r>
      <w:r w:rsidR="001075E2" w:rsidRPr="0001274F">
        <w:rPr>
          <w:rFonts w:eastAsia="Times New Roman" w:cs="Times New Roman"/>
          <w:szCs w:val="28"/>
          <w:lang w:val="vi-VN"/>
        </w:rPr>
        <w:t xml:space="preserve"> để thực hiện</w:t>
      </w:r>
      <w:r w:rsidR="0030762B" w:rsidRPr="0001274F">
        <w:rPr>
          <w:rFonts w:eastAsia="Times New Roman" w:cs="Times New Roman"/>
          <w:szCs w:val="28"/>
        </w:rPr>
        <w:t>;</w:t>
      </w:r>
      <w:r w:rsidR="00537109" w:rsidRPr="0001274F">
        <w:rPr>
          <w:rFonts w:eastAsia="Times New Roman" w:cs="Times New Roman"/>
          <w:szCs w:val="28"/>
          <w:lang w:val="vi-VN"/>
        </w:rPr>
        <w:t xml:space="preserve"> </w:t>
      </w:r>
      <w:r w:rsidR="00537910" w:rsidRPr="0001274F">
        <w:rPr>
          <w:rFonts w:eastAsia="Times New Roman" w:cs="Times New Roman"/>
          <w:szCs w:val="28"/>
        </w:rPr>
        <w:t>rà soát</w:t>
      </w:r>
      <w:r w:rsidR="0030762B" w:rsidRPr="0001274F">
        <w:rPr>
          <w:rFonts w:eastAsia="Times New Roman" w:cs="Times New Roman"/>
          <w:szCs w:val="28"/>
        </w:rPr>
        <w:t xml:space="preserve">, xem xét có hướng dẫn cụ thể và </w:t>
      </w:r>
      <w:r w:rsidR="0030762B" w:rsidRPr="0001274F">
        <w:rPr>
          <w:rFonts w:eastAsia="Times New Roman" w:cs="Times New Roman"/>
          <w:szCs w:val="28"/>
          <w:lang w:val="vi-VN"/>
        </w:rPr>
        <w:t xml:space="preserve">đề nghị </w:t>
      </w:r>
      <w:r w:rsidR="001075E2" w:rsidRPr="0001274F">
        <w:rPr>
          <w:rFonts w:eastAsia="Times New Roman" w:cs="Times New Roman"/>
          <w:szCs w:val="28"/>
          <w:lang w:val="vi-VN"/>
        </w:rPr>
        <w:t>bổ sung các nội dung khác</w:t>
      </w:r>
      <w:r w:rsidR="0030762B" w:rsidRPr="0001274F">
        <w:rPr>
          <w:rFonts w:eastAsia="Times New Roman" w:cs="Times New Roman"/>
          <w:szCs w:val="28"/>
        </w:rPr>
        <w:t xml:space="preserve"> </w:t>
      </w:r>
      <w:r w:rsidR="00815E0C" w:rsidRPr="0001274F">
        <w:rPr>
          <w:rFonts w:eastAsia="Times New Roman" w:cs="Times New Roman"/>
          <w:szCs w:val="28"/>
        </w:rPr>
        <w:t xml:space="preserve">ngoài </w:t>
      </w:r>
      <w:r w:rsidR="00537910" w:rsidRPr="0001274F">
        <w:rPr>
          <w:rFonts w:eastAsia="Times New Roman" w:cs="Times New Roman"/>
          <w:szCs w:val="28"/>
        </w:rPr>
        <w:t xml:space="preserve">chính sách </w:t>
      </w:r>
      <w:r w:rsidR="002925C0" w:rsidRPr="0001274F">
        <w:rPr>
          <w:rFonts w:eastAsia="Times New Roman" w:cs="Times New Roman"/>
          <w:szCs w:val="28"/>
        </w:rPr>
        <w:t xml:space="preserve">bảo hiểm y tế </w:t>
      </w:r>
      <w:r w:rsidR="0030762B" w:rsidRPr="0001274F">
        <w:rPr>
          <w:rFonts w:eastAsia="Times New Roman" w:cs="Times New Roman"/>
          <w:szCs w:val="28"/>
        </w:rPr>
        <w:t>đối với các xã an toàn khu</w:t>
      </w:r>
      <w:r w:rsidR="0030762B" w:rsidRPr="0001274F">
        <w:rPr>
          <w:rFonts w:eastAsia="Times New Roman" w:cs="Times New Roman"/>
          <w:szCs w:val="28"/>
          <w:lang w:val="vi-VN"/>
        </w:rPr>
        <w:t xml:space="preserve"> </w:t>
      </w:r>
      <w:r w:rsidR="004D1A30" w:rsidRPr="0001274F">
        <w:rPr>
          <w:rFonts w:eastAsia="Times New Roman" w:cs="Times New Roman"/>
          <w:szCs w:val="28"/>
        </w:rPr>
        <w:t xml:space="preserve">theo </w:t>
      </w:r>
      <w:r w:rsidR="004D1A30" w:rsidRPr="0001274F">
        <w:rPr>
          <w:rFonts w:eastAsia="Times New Roman" w:cs="Times New Roman"/>
          <w:szCs w:val="28"/>
          <w:lang w:val="vi-VN"/>
        </w:rPr>
        <w:t>Chỉ thị số 14/2014-CT-TTg ngày 24/3/2014 của Thủ tướng Chính phủ</w:t>
      </w:r>
      <w:r w:rsidR="004D1A30" w:rsidRPr="0001274F">
        <w:rPr>
          <w:rFonts w:eastAsia="Times New Roman" w:cs="Times New Roman"/>
          <w:szCs w:val="28"/>
        </w:rPr>
        <w:t xml:space="preserve"> </w:t>
      </w:r>
      <w:r w:rsidR="0030762B" w:rsidRPr="0001274F">
        <w:rPr>
          <w:rFonts w:eastAsia="Times New Roman" w:cs="Times New Roman"/>
          <w:szCs w:val="28"/>
          <w:lang w:val="vi-VN"/>
        </w:rPr>
        <w:t xml:space="preserve">để tổ chức thực hiện </w:t>
      </w:r>
      <w:r w:rsidR="0030762B" w:rsidRPr="0001274F">
        <w:rPr>
          <w:rFonts w:cs="Times New Roman"/>
          <w:szCs w:val="28"/>
        </w:rPr>
        <w:t xml:space="preserve">toàn diện, </w:t>
      </w:r>
      <w:r w:rsidR="0030762B" w:rsidRPr="0001274F">
        <w:rPr>
          <w:rFonts w:eastAsia="Times New Roman" w:cs="Times New Roman"/>
          <w:szCs w:val="28"/>
          <w:lang w:val="vi-VN"/>
        </w:rPr>
        <w:t>thống nhất</w:t>
      </w:r>
      <w:r w:rsidR="001075E2" w:rsidRPr="0001274F">
        <w:rPr>
          <w:rFonts w:eastAsia="Times New Roman" w:cs="Times New Roman"/>
          <w:szCs w:val="28"/>
          <w:lang w:val="vi-VN"/>
        </w:rPr>
        <w:t xml:space="preserve"> </w:t>
      </w:r>
    </w:p>
    <w:p w14:paraId="28BFF375" w14:textId="5B873539" w:rsidR="00CD77B0" w:rsidRPr="0001274F" w:rsidRDefault="006D4D77" w:rsidP="00BD2B37">
      <w:pPr>
        <w:spacing w:after="120" w:line="400" w:lineRule="exact"/>
        <w:ind w:firstLine="720"/>
        <w:jc w:val="both"/>
        <w:rPr>
          <w:rFonts w:eastAsia="Times New Roman" w:cs="Times New Roman"/>
          <w:szCs w:val="28"/>
        </w:rPr>
      </w:pPr>
      <w:r w:rsidRPr="0001274F">
        <w:rPr>
          <w:rFonts w:eastAsia="Times New Roman" w:cs="Times New Roman"/>
          <w:szCs w:val="28"/>
        </w:rPr>
        <w:t>Tuy đánh giá cao ngành Giáo dục và đào tạo đã có nhiều cố gắng chuẩn bị các điều kiện dạy</w:t>
      </w:r>
      <w:r w:rsidR="003E23A8" w:rsidRPr="0001274F">
        <w:rPr>
          <w:rFonts w:eastAsia="Times New Roman" w:cs="Times New Roman"/>
          <w:szCs w:val="28"/>
        </w:rPr>
        <w:t xml:space="preserve"> và</w:t>
      </w:r>
      <w:r w:rsidRPr="0001274F">
        <w:rPr>
          <w:rFonts w:eastAsia="Times New Roman" w:cs="Times New Roman"/>
          <w:szCs w:val="28"/>
        </w:rPr>
        <w:t xml:space="preserve"> học theo Chương trình giáo dục phổ thông 2018 đối với lớp 3, lớp 7, lớp 10 và đầu tư cơ sở vật chất, trang thiết bị phục vụ dạy và học; song </w:t>
      </w:r>
      <w:r w:rsidR="00136B1D" w:rsidRPr="0001274F">
        <w:rPr>
          <w:rFonts w:eastAsia="Times New Roman" w:cs="Times New Roman"/>
          <w:szCs w:val="28"/>
        </w:rPr>
        <w:t xml:space="preserve">nhiều ý kiến </w:t>
      </w:r>
      <w:r w:rsidRPr="0001274F">
        <w:rPr>
          <w:rFonts w:eastAsia="Times New Roman" w:cs="Times New Roman"/>
          <w:szCs w:val="28"/>
        </w:rPr>
        <w:t xml:space="preserve">cử tri cho rằng, hiện nay thực hiện cải cách giáo dục gặp rất nhiều </w:t>
      </w:r>
      <w:r w:rsidRPr="0001274F">
        <w:rPr>
          <w:rFonts w:eastAsia="Times New Roman" w:cs="Times New Roman"/>
          <w:szCs w:val="28"/>
        </w:rPr>
        <w:lastRenderedPageBreak/>
        <w:t xml:space="preserve">khó khăn, lúng túng như sách giáo khoa để cho học sinh lớp 10 chọn tổ hợp các môn, chương trình giáo dục theo sách giáo khoa mới chưa nhận được sự đồng thuận cao của người dạy, người học và phụ huynh vì các môn học riêng biệt được tích hợp từ nhiều môn học thành môn khoa học tự nhiên, môn khoa học xã hội, môn nghệ thuật trong đó, mỗi phân môn gồm một số chương thể hiện sự sắp xếp chương trình gò ép dẫn đến bố trí giáo viên giảng dạy môn học rất khó khăn và thiếu sự thống nhất giữa các trường. Việc sử dụng nhiều bộ sách giáo khoa trong các trường phổ thông trong toàn quốc tạo nên “cuộc chiến thương mại giữa các nhà sách”, sự khác biệt về nội dung, cấu trúc trong mỗi bộ sách </w:t>
      </w:r>
      <w:r w:rsidR="00044F18" w:rsidRPr="0001274F">
        <w:rPr>
          <w:rFonts w:eastAsia="Times New Roman" w:cs="Times New Roman"/>
          <w:szCs w:val="28"/>
        </w:rPr>
        <w:t xml:space="preserve">gây </w:t>
      </w:r>
      <w:r w:rsidRPr="0001274F">
        <w:rPr>
          <w:rFonts w:eastAsia="Times New Roman" w:cs="Times New Roman"/>
          <w:szCs w:val="28"/>
        </w:rPr>
        <w:t>khó khăn cho việc ra đề thi chung, học sinh chuyển trường phải mua lại sách giáo khoa, khó tiếp cận với kiến thức</w:t>
      </w:r>
      <w:r w:rsidR="00136B1D" w:rsidRPr="0001274F">
        <w:rPr>
          <w:rFonts w:eastAsia="Times New Roman" w:cs="Times New Roman"/>
          <w:szCs w:val="28"/>
        </w:rPr>
        <w:t>.</w:t>
      </w:r>
      <w:r w:rsidR="00830650" w:rsidRPr="0001274F">
        <w:rPr>
          <w:rFonts w:eastAsia="Times New Roman" w:cs="Times New Roman"/>
          <w:szCs w:val="28"/>
          <w:lang w:val="vi-VN"/>
        </w:rPr>
        <w:t xml:space="preserve"> </w:t>
      </w:r>
      <w:r w:rsidRPr="0001274F">
        <w:rPr>
          <w:rFonts w:eastAsia="Times New Roman" w:cs="Times New Roman"/>
          <w:szCs w:val="28"/>
        </w:rPr>
        <w:t xml:space="preserve">Nhân dân còn lo lắng về thông tin tăng học phí của các cấp học, các khoản phụ phí, các khoản đóng góp xã hội hóa đầu năm của hội phụ huynh trong các nhà trường, nhất là những người lao động, người làm công ăn lương gặp rất nhiều khó khăn. </w:t>
      </w:r>
    </w:p>
    <w:p w14:paraId="613BB75C" w14:textId="7FB62F12" w:rsidR="00515B71" w:rsidRPr="0001274F" w:rsidRDefault="00136B1D" w:rsidP="00BD2B37">
      <w:pPr>
        <w:spacing w:after="120" w:line="400" w:lineRule="exact"/>
        <w:ind w:firstLine="720"/>
        <w:jc w:val="both"/>
        <w:rPr>
          <w:rFonts w:cs="Times New Roman"/>
          <w:spacing w:val="-2"/>
          <w:szCs w:val="28"/>
        </w:rPr>
      </w:pPr>
      <w:r w:rsidRPr="0001274F">
        <w:rPr>
          <w:rFonts w:eastAsia="Times New Roman" w:cs="Times New Roman"/>
          <w:szCs w:val="28"/>
        </w:rPr>
        <w:t xml:space="preserve">Cử tri cho rằng </w:t>
      </w:r>
      <w:r w:rsidR="006D4D77" w:rsidRPr="0001274F">
        <w:rPr>
          <w:rFonts w:eastAsia="Times New Roman" w:cs="Times New Roman"/>
          <w:szCs w:val="28"/>
        </w:rPr>
        <w:t xml:space="preserve">cần quan tâm đào tạo nghề phù hợp với quá trình phát triển </w:t>
      </w:r>
      <w:r w:rsidR="00E21D13" w:rsidRPr="0001274F">
        <w:rPr>
          <w:rFonts w:eastAsia="Times New Roman" w:cs="Times New Roman"/>
          <w:szCs w:val="28"/>
        </w:rPr>
        <w:t>c</w:t>
      </w:r>
      <w:r w:rsidR="006D4D77" w:rsidRPr="0001274F">
        <w:rPr>
          <w:rFonts w:eastAsia="Times New Roman" w:cs="Times New Roman"/>
          <w:szCs w:val="28"/>
        </w:rPr>
        <w:t>ông nghiệp hóa, hiện đại hóa</w:t>
      </w:r>
      <w:r w:rsidR="00E21D13" w:rsidRPr="0001274F">
        <w:rPr>
          <w:rFonts w:eastAsia="Times New Roman" w:cs="Times New Roman"/>
          <w:szCs w:val="28"/>
        </w:rPr>
        <w:t>, v</w:t>
      </w:r>
      <w:r w:rsidR="006D4D77" w:rsidRPr="0001274F">
        <w:rPr>
          <w:rFonts w:eastAsia="Times New Roman" w:cs="Times New Roman"/>
          <w:szCs w:val="28"/>
        </w:rPr>
        <w:t xml:space="preserve">ì hiện nay khi sinh viên </w:t>
      </w:r>
      <w:r w:rsidR="00AE1399" w:rsidRPr="0001274F">
        <w:rPr>
          <w:rFonts w:eastAsia="Times New Roman" w:cs="Times New Roman"/>
          <w:szCs w:val="28"/>
        </w:rPr>
        <w:t xml:space="preserve">một số ngành </w:t>
      </w:r>
      <w:r w:rsidR="006D4D77" w:rsidRPr="0001274F">
        <w:rPr>
          <w:rFonts w:eastAsia="Times New Roman" w:cs="Times New Roman"/>
          <w:szCs w:val="28"/>
        </w:rPr>
        <w:t xml:space="preserve">ra trường cũng không </w:t>
      </w:r>
      <w:r w:rsidR="006D3929" w:rsidRPr="0001274F">
        <w:rPr>
          <w:rFonts w:eastAsia="Times New Roman" w:cs="Times New Roman"/>
          <w:szCs w:val="28"/>
        </w:rPr>
        <w:t>xin được</w:t>
      </w:r>
      <w:r w:rsidR="006D4D77" w:rsidRPr="0001274F">
        <w:rPr>
          <w:rFonts w:eastAsia="Times New Roman" w:cs="Times New Roman"/>
          <w:szCs w:val="28"/>
        </w:rPr>
        <w:t xml:space="preserve"> việc làm, phải đi làm công </w:t>
      </w:r>
      <w:r w:rsidR="00E21D13" w:rsidRPr="0001274F">
        <w:rPr>
          <w:rFonts w:eastAsia="Times New Roman" w:cs="Times New Roman"/>
          <w:szCs w:val="28"/>
        </w:rPr>
        <w:t xml:space="preserve">việc </w:t>
      </w:r>
      <w:r w:rsidR="006D4D77" w:rsidRPr="0001274F">
        <w:rPr>
          <w:rFonts w:eastAsia="Times New Roman" w:cs="Times New Roman"/>
          <w:szCs w:val="28"/>
        </w:rPr>
        <w:t>không đúng theo chuyên ngành được đào tạo</w:t>
      </w:r>
      <w:r w:rsidR="00FE6B5E" w:rsidRPr="0001274F">
        <w:rPr>
          <w:rFonts w:eastAsia="Times New Roman" w:cs="Times New Roman"/>
          <w:szCs w:val="28"/>
        </w:rPr>
        <w:t>, gây lãng phí rất lớn</w:t>
      </w:r>
      <w:r w:rsidR="00C451E6" w:rsidRPr="0001274F">
        <w:rPr>
          <w:rStyle w:val="FootnoteReference"/>
          <w:rFonts w:eastAsia="Times New Roman" w:cs="Times New Roman"/>
          <w:szCs w:val="28"/>
        </w:rPr>
        <w:footnoteReference w:id="12"/>
      </w:r>
      <w:r w:rsidR="006D4D77" w:rsidRPr="0001274F">
        <w:rPr>
          <w:rFonts w:eastAsia="Times New Roman" w:cs="Times New Roman"/>
          <w:szCs w:val="28"/>
        </w:rPr>
        <w:t xml:space="preserve">. </w:t>
      </w:r>
      <w:r w:rsidR="00DC148B" w:rsidRPr="0001274F">
        <w:rPr>
          <w:rFonts w:cs="Times New Roman"/>
          <w:spacing w:val="-2"/>
          <w:szCs w:val="28"/>
        </w:rPr>
        <w:t xml:space="preserve"> </w:t>
      </w:r>
      <w:r w:rsidR="0034299F" w:rsidRPr="0001274F">
        <w:rPr>
          <w:rFonts w:cs="Times New Roman"/>
          <w:spacing w:val="-2"/>
          <w:szCs w:val="28"/>
          <w:lang w:val="vi-VN"/>
        </w:rPr>
        <w:t>V</w:t>
      </w:r>
      <w:r w:rsidR="00DC148B" w:rsidRPr="0001274F">
        <w:rPr>
          <w:rFonts w:cs="Times New Roman"/>
          <w:spacing w:val="-2"/>
          <w:szCs w:val="28"/>
        </w:rPr>
        <w:t>ăn hóa chưa được quan tâm tương xứng với kinh tế và chính trị, chưa thật sự trở thành nguồn lực, động lực nội sinh của sự phát triển bền vững đất nước…</w:t>
      </w:r>
      <w:r w:rsidR="00A61C3B" w:rsidRPr="0001274F">
        <w:rPr>
          <w:rFonts w:cs="Times New Roman"/>
          <w:spacing w:val="-2"/>
          <w:szCs w:val="28"/>
        </w:rPr>
        <w:t>, c</w:t>
      </w:r>
      <w:r w:rsidR="00F478AA" w:rsidRPr="0001274F">
        <w:rPr>
          <w:rFonts w:cs="Times New Roman"/>
          <w:spacing w:val="-2"/>
          <w:szCs w:val="28"/>
          <w:lang w:val="vi-VN"/>
        </w:rPr>
        <w:t xml:space="preserve">ử tri </w:t>
      </w:r>
      <w:r w:rsidR="00F478AA" w:rsidRPr="0001274F">
        <w:rPr>
          <w:rFonts w:cs="Times New Roman"/>
          <w:spacing w:val="-2"/>
          <w:szCs w:val="28"/>
        </w:rPr>
        <w:t xml:space="preserve">và Nhân dân mong muốn, đề nghị Đảng, Nhà nước </w:t>
      </w:r>
      <w:r w:rsidR="00DC148B" w:rsidRPr="0001274F">
        <w:rPr>
          <w:rFonts w:cs="Times New Roman"/>
          <w:spacing w:val="-2"/>
          <w:szCs w:val="28"/>
        </w:rPr>
        <w:t xml:space="preserve">tiếp tục </w:t>
      </w:r>
      <w:r w:rsidR="00BB5538" w:rsidRPr="0001274F">
        <w:rPr>
          <w:rFonts w:cs="Times New Roman"/>
          <w:spacing w:val="-2"/>
          <w:szCs w:val="28"/>
        </w:rPr>
        <w:t>quan tâm xử lý các vấn đề bức xúc của người dân</w:t>
      </w:r>
      <w:r w:rsidR="00EE53E2" w:rsidRPr="0001274F">
        <w:rPr>
          <w:rFonts w:cs="Times New Roman"/>
          <w:spacing w:val="-2"/>
          <w:szCs w:val="28"/>
        </w:rPr>
        <w:t xml:space="preserve"> liên quan đến chính sách an sinh xã hội, bảo hiểm y tế, giáo dục và đào tạo, chăm sóc sức khỏe Nhân dân</w:t>
      </w:r>
      <w:r w:rsidR="009012B3" w:rsidRPr="0001274F">
        <w:rPr>
          <w:rFonts w:cs="Times New Roman"/>
          <w:spacing w:val="-2"/>
          <w:szCs w:val="28"/>
        </w:rPr>
        <w:t xml:space="preserve">; </w:t>
      </w:r>
      <w:r w:rsidR="00BA0DCF" w:rsidRPr="0001274F">
        <w:rPr>
          <w:rFonts w:cs="Times New Roman"/>
          <w:spacing w:val="-2"/>
          <w:szCs w:val="28"/>
        </w:rPr>
        <w:t>xây dựng và phát huy giá trị văn hóa, sức mạnh con người Việt Nam trong mối quan hệ thống nhất, biện chứng, tạo nền tảng vững chắc, động lực mạnh mẽ thúc đẩy đất nước phát triển nhanh, bền vững theo đúng quan điểm chỉ đạo của Đảng tại Nghị quyết Đại hội Đ</w:t>
      </w:r>
      <w:r w:rsidR="001C7FF6" w:rsidRPr="0001274F">
        <w:rPr>
          <w:rFonts w:cs="Times New Roman"/>
          <w:spacing w:val="-2"/>
          <w:szCs w:val="28"/>
        </w:rPr>
        <w:t xml:space="preserve">ại biểu toàn quốc </w:t>
      </w:r>
      <w:r w:rsidR="00BA0DCF" w:rsidRPr="0001274F">
        <w:rPr>
          <w:rFonts w:cs="Times New Roman"/>
          <w:spacing w:val="-2"/>
          <w:szCs w:val="28"/>
        </w:rPr>
        <w:t>lần thứ XIII.</w:t>
      </w:r>
      <w:r w:rsidR="009012B3" w:rsidRPr="0001274F">
        <w:rPr>
          <w:rFonts w:cs="Times New Roman"/>
          <w:spacing w:val="-2"/>
          <w:szCs w:val="28"/>
        </w:rPr>
        <w:t xml:space="preserve"> </w:t>
      </w:r>
    </w:p>
    <w:p w14:paraId="5ED14390" w14:textId="2BE29AE9" w:rsidR="00515B71" w:rsidRPr="0001274F" w:rsidRDefault="006902B3" w:rsidP="00BD2B37">
      <w:pPr>
        <w:spacing w:after="120" w:line="400" w:lineRule="exact"/>
        <w:ind w:firstLine="720"/>
        <w:jc w:val="both"/>
        <w:rPr>
          <w:rFonts w:cs="Times New Roman"/>
          <w:spacing w:val="-2"/>
          <w:szCs w:val="28"/>
        </w:rPr>
      </w:pPr>
      <w:r w:rsidRPr="0001274F">
        <w:rPr>
          <w:rFonts w:cs="Times New Roman"/>
          <w:spacing w:val="-2"/>
          <w:szCs w:val="28"/>
        </w:rPr>
        <w:t xml:space="preserve">Cử tri đề nghị </w:t>
      </w:r>
      <w:r w:rsidR="00515B71" w:rsidRPr="0001274F">
        <w:rPr>
          <w:rFonts w:cs="Times New Roman"/>
          <w:spacing w:val="-2"/>
          <w:szCs w:val="28"/>
        </w:rPr>
        <w:t xml:space="preserve">Chính phủ </w:t>
      </w:r>
      <w:r w:rsidR="00E51EF1" w:rsidRPr="0001274F">
        <w:rPr>
          <w:rFonts w:eastAsia="Times New Roman" w:cs="Times New Roman"/>
          <w:szCs w:val="28"/>
          <w:lang w:val="vi-VN"/>
        </w:rPr>
        <w:t>thực hiện phù hợp hơn c</w:t>
      </w:r>
      <w:r w:rsidR="00E51EF1" w:rsidRPr="0001274F">
        <w:rPr>
          <w:rFonts w:eastAsia="Times New Roman" w:cs="Times New Roman"/>
          <w:szCs w:val="28"/>
        </w:rPr>
        <w:t xml:space="preserve">hính sách tiền lương </w:t>
      </w:r>
      <w:r w:rsidR="00E51EF1" w:rsidRPr="0001274F">
        <w:rPr>
          <w:rFonts w:cs="Times New Roman"/>
          <w:spacing w:val="-3"/>
          <w:szCs w:val="28"/>
          <w:lang w:val="vi-VN"/>
        </w:rPr>
        <w:t>sau khi</w:t>
      </w:r>
      <w:r w:rsidR="00E51EF1" w:rsidRPr="0001274F">
        <w:rPr>
          <w:rFonts w:cs="Times New Roman"/>
          <w:spacing w:val="-3"/>
          <w:szCs w:val="28"/>
        </w:rPr>
        <w:t xml:space="preserve"> Quốc hội thảo luận, xem xét, quyết định việc chưa thực hiện cải cách tiền lương nhưng thực hiện tăng lương cơ sở, phụ cấp ưu đãi nghề lĩnh vực y tế, lương hưu cho đối tượng nghỉ hưu trước năm 1995</w:t>
      </w:r>
      <w:r w:rsidR="00E51EF1" w:rsidRPr="0001274F">
        <w:rPr>
          <w:rFonts w:cs="Times New Roman"/>
          <w:spacing w:val="-3"/>
          <w:szCs w:val="28"/>
          <w:lang w:val="vi-VN"/>
        </w:rPr>
        <w:t xml:space="preserve">, </w:t>
      </w:r>
      <w:r w:rsidR="00E51EF1" w:rsidRPr="0001274F">
        <w:rPr>
          <w:rFonts w:cs="Times New Roman"/>
          <w:spacing w:val="-2"/>
          <w:szCs w:val="28"/>
        </w:rPr>
        <w:t xml:space="preserve">sớm thực hiện lộ trình cải cách tiền lương phù hợp với tình hình phát triển của xã hội và tình hình tăng giá, tránh tình trạng việc rút bảo hiểm xã hội một lần gia tăng trong thời gian vừa qua; </w:t>
      </w:r>
      <w:r w:rsidR="00E51EF1" w:rsidRPr="0001274F">
        <w:rPr>
          <w:rFonts w:eastAsia="Times New Roman" w:cs="Times New Roman"/>
          <w:szCs w:val="28"/>
          <w:lang w:val="vi-VN"/>
        </w:rPr>
        <w:t xml:space="preserve">chuẩn bị </w:t>
      </w:r>
      <w:r w:rsidR="00620356" w:rsidRPr="0001274F">
        <w:rPr>
          <w:rFonts w:eastAsia="Times New Roman" w:cs="Times New Roman"/>
          <w:szCs w:val="28"/>
        </w:rPr>
        <w:t xml:space="preserve">tốt </w:t>
      </w:r>
      <w:r w:rsidR="00E51EF1" w:rsidRPr="0001274F">
        <w:rPr>
          <w:rFonts w:eastAsia="Times New Roman" w:cs="Times New Roman"/>
          <w:szCs w:val="28"/>
          <w:lang w:val="vi-VN"/>
        </w:rPr>
        <w:t xml:space="preserve">các điều </w:t>
      </w:r>
      <w:r w:rsidR="00E51EF1" w:rsidRPr="0001274F">
        <w:rPr>
          <w:rFonts w:eastAsia="Times New Roman" w:cs="Times New Roman"/>
          <w:szCs w:val="28"/>
          <w:lang w:val="vi-VN"/>
        </w:rPr>
        <w:lastRenderedPageBreak/>
        <w:t>kiện để thực hiện chính sách tiền lương theo tinh thần</w:t>
      </w:r>
      <w:r w:rsidR="00E51EF1" w:rsidRPr="0001274F">
        <w:rPr>
          <w:rFonts w:eastAsia="Times New Roman" w:cs="Times New Roman"/>
          <w:szCs w:val="28"/>
        </w:rPr>
        <w:t xml:space="preserve"> Nghị quyết số 27-NQ/TW Hội nghị Trung ương lần thứ bảy, khóa XII</w:t>
      </w:r>
      <w:r w:rsidR="00E51EF1" w:rsidRPr="0001274F">
        <w:rPr>
          <w:rFonts w:eastAsia="Times New Roman" w:cs="Times New Roman"/>
          <w:szCs w:val="28"/>
          <w:lang w:val="vi-VN"/>
        </w:rPr>
        <w:t xml:space="preserve">. </w:t>
      </w:r>
      <w:r w:rsidRPr="0001274F">
        <w:rPr>
          <w:rFonts w:cs="Times New Roman"/>
          <w:spacing w:val="-2"/>
          <w:szCs w:val="28"/>
        </w:rPr>
        <w:t xml:space="preserve">Đề nghị </w:t>
      </w:r>
      <w:r w:rsidR="00515B71" w:rsidRPr="0001274F">
        <w:rPr>
          <w:rFonts w:cs="Times New Roman"/>
          <w:spacing w:val="-2"/>
          <w:szCs w:val="28"/>
        </w:rPr>
        <w:t xml:space="preserve">Bộ Lao động Thương binh </w:t>
      </w:r>
      <w:r w:rsidR="00506F4A" w:rsidRPr="0001274F">
        <w:rPr>
          <w:rFonts w:cs="Times New Roman"/>
          <w:spacing w:val="-2"/>
          <w:szCs w:val="28"/>
          <w:lang w:val="vi-VN"/>
        </w:rPr>
        <w:t>và</w:t>
      </w:r>
      <w:r w:rsidR="00515B71" w:rsidRPr="0001274F">
        <w:rPr>
          <w:rFonts w:cs="Times New Roman"/>
          <w:spacing w:val="-2"/>
          <w:szCs w:val="28"/>
        </w:rPr>
        <w:t xml:space="preserve"> Xã hội đề xuất với Chính phủ mở rộng đối tượng người lao động làm việc ngoài khu công nghiệp, khu chế xuất, khu kinh tế trọng điểm được hưởng chính sách hỗ trợ tiền thuê nhà, đồng thời cần đơn giản hóa thủ tục hơn nữa.</w:t>
      </w:r>
      <w:r w:rsidRPr="0001274F">
        <w:rPr>
          <w:rFonts w:cs="Times New Roman"/>
          <w:spacing w:val="-2"/>
          <w:szCs w:val="28"/>
        </w:rPr>
        <w:t xml:space="preserve"> </w:t>
      </w:r>
      <w:r w:rsidR="00515B71" w:rsidRPr="0001274F">
        <w:rPr>
          <w:rFonts w:cs="Times New Roman"/>
          <w:spacing w:val="-2"/>
          <w:szCs w:val="28"/>
        </w:rPr>
        <w:t xml:space="preserve">Đề nghị </w:t>
      </w:r>
      <w:r w:rsidRPr="0001274F">
        <w:rPr>
          <w:rFonts w:cs="Times New Roman"/>
          <w:spacing w:val="-2"/>
          <w:szCs w:val="28"/>
        </w:rPr>
        <w:t xml:space="preserve">Chính phủ </w:t>
      </w:r>
      <w:r w:rsidR="00515B71" w:rsidRPr="0001274F">
        <w:rPr>
          <w:rFonts w:cs="Times New Roman"/>
          <w:spacing w:val="-2"/>
          <w:szCs w:val="28"/>
        </w:rPr>
        <w:t xml:space="preserve">chỉ đạo </w:t>
      </w:r>
      <w:r w:rsidRPr="0001274F">
        <w:rPr>
          <w:rFonts w:cs="Times New Roman"/>
          <w:spacing w:val="-2"/>
          <w:szCs w:val="28"/>
        </w:rPr>
        <w:t xml:space="preserve">Bộ Giáo dục và </w:t>
      </w:r>
      <w:r w:rsidR="0068269C" w:rsidRPr="0001274F">
        <w:rPr>
          <w:rFonts w:cs="Times New Roman"/>
          <w:spacing w:val="-2"/>
          <w:szCs w:val="28"/>
        </w:rPr>
        <w:t>Đ</w:t>
      </w:r>
      <w:r w:rsidRPr="0001274F">
        <w:rPr>
          <w:rFonts w:cs="Times New Roman"/>
          <w:spacing w:val="-2"/>
          <w:szCs w:val="28"/>
        </w:rPr>
        <w:t xml:space="preserve">ào tạo </w:t>
      </w:r>
      <w:r w:rsidR="00BA2C7D" w:rsidRPr="0001274F">
        <w:rPr>
          <w:rFonts w:cs="Times New Roman"/>
          <w:spacing w:val="-2"/>
          <w:szCs w:val="28"/>
        </w:rPr>
        <w:t xml:space="preserve">có giải pháp quyết liệt để giải quyết dứt điểm tình trạng thay sách giáo khoa gây tốn kém, lãng phí, khó khăn cho giáo viên và học sinh; </w:t>
      </w:r>
      <w:r w:rsidRPr="0001274F">
        <w:rPr>
          <w:rFonts w:cs="Times New Roman"/>
          <w:spacing w:val="-2"/>
          <w:szCs w:val="28"/>
        </w:rPr>
        <w:t xml:space="preserve">quy định hướng dẫn </w:t>
      </w:r>
      <w:r w:rsidR="00515B71" w:rsidRPr="0001274F">
        <w:rPr>
          <w:rFonts w:cs="Times New Roman"/>
          <w:spacing w:val="-2"/>
          <w:szCs w:val="28"/>
        </w:rPr>
        <w:t>việc sử dụng sách giáo khoa trong các trường phổ thông thống nhất trong toàn quốc</w:t>
      </w:r>
      <w:r w:rsidRPr="0001274F">
        <w:rPr>
          <w:rFonts w:cs="Times New Roman"/>
          <w:spacing w:val="-2"/>
          <w:szCs w:val="28"/>
        </w:rPr>
        <w:t xml:space="preserve">; </w:t>
      </w:r>
      <w:r w:rsidR="00BA2C7D" w:rsidRPr="0001274F">
        <w:rPr>
          <w:rFonts w:cs="Times New Roman"/>
          <w:spacing w:val="-2"/>
          <w:szCs w:val="28"/>
        </w:rPr>
        <w:t xml:space="preserve">phối hợp với </w:t>
      </w:r>
      <w:r w:rsidR="0068269C" w:rsidRPr="0001274F">
        <w:rPr>
          <w:rFonts w:cs="Times New Roman"/>
          <w:spacing w:val="-2"/>
          <w:szCs w:val="28"/>
        </w:rPr>
        <w:t xml:space="preserve">Bộ Nội vụ </w:t>
      </w:r>
      <w:r w:rsidR="00BA2C7D" w:rsidRPr="0001274F">
        <w:rPr>
          <w:rFonts w:cs="Times New Roman"/>
          <w:spacing w:val="-2"/>
          <w:szCs w:val="28"/>
        </w:rPr>
        <w:t xml:space="preserve">để </w:t>
      </w:r>
      <w:r w:rsidR="0068269C" w:rsidRPr="0001274F">
        <w:rPr>
          <w:rFonts w:cs="Times New Roman"/>
          <w:spacing w:val="-2"/>
          <w:szCs w:val="28"/>
        </w:rPr>
        <w:t>c</w:t>
      </w:r>
      <w:r w:rsidR="00515B71" w:rsidRPr="0001274F">
        <w:rPr>
          <w:rFonts w:cs="Times New Roman"/>
          <w:spacing w:val="-2"/>
          <w:szCs w:val="28"/>
        </w:rPr>
        <w:t xml:space="preserve">ó giải pháp </w:t>
      </w:r>
      <w:r w:rsidR="0068269C" w:rsidRPr="0001274F">
        <w:rPr>
          <w:rFonts w:cs="Times New Roman"/>
          <w:spacing w:val="-2"/>
          <w:szCs w:val="28"/>
        </w:rPr>
        <w:t>giải quyết</w:t>
      </w:r>
      <w:r w:rsidR="00515B71" w:rsidRPr="0001274F">
        <w:rPr>
          <w:rFonts w:cs="Times New Roman"/>
          <w:spacing w:val="-2"/>
          <w:szCs w:val="28"/>
        </w:rPr>
        <w:t xml:space="preserve"> tình trạng thừa, thiếu giáo viên cục bộ</w:t>
      </w:r>
      <w:r w:rsidR="0068269C" w:rsidRPr="0001274F">
        <w:rPr>
          <w:rFonts w:cs="Times New Roman"/>
          <w:spacing w:val="-2"/>
          <w:szCs w:val="28"/>
        </w:rPr>
        <w:t xml:space="preserve">; </w:t>
      </w:r>
      <w:r w:rsidR="00037FC4" w:rsidRPr="0001274F">
        <w:rPr>
          <w:rFonts w:cs="Times New Roman"/>
          <w:spacing w:val="-2"/>
          <w:szCs w:val="28"/>
        </w:rPr>
        <w:t xml:space="preserve">chấm dứt </w:t>
      </w:r>
      <w:r w:rsidR="00515B71" w:rsidRPr="0001274F">
        <w:rPr>
          <w:rFonts w:cs="Times New Roman"/>
          <w:spacing w:val="-2"/>
          <w:szCs w:val="28"/>
        </w:rPr>
        <w:t>tình trạng chạy trường, chạy lớp, chạy học bạ, “bệnh thành tích” làm giảm chất lượng giáo dục, việc lạm thu các khoản “tự nguyện” vẫn còn xảy ra vào đầu mỗi năm học</w:t>
      </w:r>
      <w:r w:rsidR="00BB41E8" w:rsidRPr="0001274F">
        <w:rPr>
          <w:rStyle w:val="FootnoteReference"/>
          <w:rFonts w:cs="Times New Roman"/>
          <w:szCs w:val="28"/>
        </w:rPr>
        <w:footnoteReference w:id="13"/>
      </w:r>
      <w:r w:rsidR="00515B71" w:rsidRPr="0001274F">
        <w:rPr>
          <w:rFonts w:cs="Times New Roman"/>
          <w:szCs w:val="28"/>
        </w:rPr>
        <w:t>.</w:t>
      </w:r>
    </w:p>
    <w:p w14:paraId="3AE41A4E" w14:textId="55D08AFA" w:rsidR="00DF1E29" w:rsidRPr="0001274F" w:rsidRDefault="00BD6C87" w:rsidP="00BD2B37">
      <w:pPr>
        <w:spacing w:after="120" w:line="400" w:lineRule="exact"/>
        <w:ind w:firstLine="720"/>
        <w:jc w:val="both"/>
        <w:rPr>
          <w:rFonts w:cs="Times New Roman"/>
          <w:spacing w:val="4"/>
          <w:szCs w:val="28"/>
        </w:rPr>
      </w:pPr>
      <w:r w:rsidRPr="0001274F">
        <w:rPr>
          <w:rFonts w:cs="Times New Roman"/>
          <w:spacing w:val="4"/>
          <w:szCs w:val="28"/>
        </w:rPr>
        <w:t>Cử tri mong C</w:t>
      </w:r>
      <w:r w:rsidR="000A04CB" w:rsidRPr="0001274F">
        <w:rPr>
          <w:rFonts w:cs="Times New Roman"/>
          <w:spacing w:val="4"/>
          <w:szCs w:val="28"/>
        </w:rPr>
        <w:t xml:space="preserve">hính phủ sớm </w:t>
      </w:r>
      <w:r w:rsidR="00037FC4" w:rsidRPr="0001274F">
        <w:rPr>
          <w:rFonts w:cs="Times New Roman"/>
          <w:spacing w:val="4"/>
          <w:szCs w:val="28"/>
        </w:rPr>
        <w:t xml:space="preserve">chỉ đạo Bộ Y tế </w:t>
      </w:r>
      <w:r w:rsidR="00B51112" w:rsidRPr="0001274F">
        <w:rPr>
          <w:rFonts w:cs="Times New Roman"/>
          <w:spacing w:val="4"/>
          <w:szCs w:val="28"/>
        </w:rPr>
        <w:t>đánh giá đầy đủ, toàn diện về công tác tiêm vắc xin cho trẻ từ 05 đến 12 tuổi</w:t>
      </w:r>
      <w:r w:rsidR="000A04CB" w:rsidRPr="0001274F">
        <w:rPr>
          <w:rFonts w:cs="Times New Roman"/>
          <w:spacing w:val="4"/>
          <w:szCs w:val="28"/>
        </w:rPr>
        <w:t xml:space="preserve">; </w:t>
      </w:r>
      <w:r w:rsidR="00DF1E29" w:rsidRPr="0001274F">
        <w:rPr>
          <w:rFonts w:cs="Times New Roman"/>
          <w:spacing w:val="4"/>
          <w:szCs w:val="28"/>
        </w:rPr>
        <w:t xml:space="preserve">chỉ đạo Bộ Y tế, Bảo hiểm xã hội Việt Nam khẩn trương phối hợp rà soát, xem xét, sửa đổi, bổ sung (Nghị định số 146/2018/NĐ-CP của Chính phủ, Thông tư số 15/2018/TT-BYT ngày 30/5/2018, Thông tư số 13/2012/TT-BYT ngày 20/8/2012 của Bộ Y tế, Quyết định số 1456/QĐ-BHXH ngày 01/12/2015 của BHXH Việt Nam…) </w:t>
      </w:r>
      <w:r w:rsidR="00C730BF" w:rsidRPr="0001274F">
        <w:rPr>
          <w:rFonts w:cs="Times New Roman"/>
          <w:spacing w:val="4"/>
          <w:szCs w:val="28"/>
        </w:rPr>
        <w:t xml:space="preserve">về </w:t>
      </w:r>
      <w:r w:rsidR="00DF1E29" w:rsidRPr="0001274F">
        <w:rPr>
          <w:rFonts w:cs="Times New Roman"/>
          <w:spacing w:val="4"/>
          <w:szCs w:val="28"/>
        </w:rPr>
        <w:t xml:space="preserve">cơ chế chính sách, giải quyết những bất cập, vướng mắc giữa ngành Y tế và ngành Bảo hiểm xã hội, tạo cơ chế thuận lợi cho người dân khi khám, chữa bệnh, khắc phục tình trạng các cơ sở khám và điều trị bằng thuốc </w:t>
      </w:r>
      <w:r w:rsidR="00C730BF" w:rsidRPr="0001274F">
        <w:rPr>
          <w:rFonts w:cs="Times New Roman"/>
          <w:spacing w:val="4"/>
          <w:szCs w:val="28"/>
        </w:rPr>
        <w:t>bảo hiểm y tế</w:t>
      </w:r>
      <w:r w:rsidR="00DF1E29" w:rsidRPr="0001274F">
        <w:rPr>
          <w:rFonts w:cs="Times New Roman"/>
          <w:spacing w:val="4"/>
          <w:szCs w:val="28"/>
        </w:rPr>
        <w:t xml:space="preserve"> thiếu thuốc, thanh toán chế độ bảo hiểm y tế không hợp lý, không tạo điều kiện thuận lợi cho người dân. Nhà nước quan tâm mở rộng danh mục thuốc trong khám, chữa bệnh bằng thẻ Bảo hiểm y tế và nâng số tiền thuốc mà cơ sở y tế đã đề nghị cơ quan bảo hiểm xã hội thanh toán cho bệnh nhân; quan tâm đầu tư máy móc, trang thiết bị cho bệnh viện tuyến tỉnh, tuyến huyện, quan tâm hơn về chất lượng khám, điều trị bệnh, về trang thiết bị y tế, giường bệnh các trạm y tế nhất là các trạm </w:t>
      </w:r>
      <w:r w:rsidR="003E20FD" w:rsidRPr="0001274F">
        <w:rPr>
          <w:rFonts w:cs="Times New Roman"/>
          <w:spacing w:val="4"/>
          <w:szCs w:val="28"/>
        </w:rPr>
        <w:t>y</w:t>
      </w:r>
      <w:r w:rsidR="00DF1E29" w:rsidRPr="0001274F">
        <w:rPr>
          <w:rFonts w:cs="Times New Roman"/>
          <w:spacing w:val="4"/>
          <w:szCs w:val="28"/>
        </w:rPr>
        <w:t xml:space="preserve"> tế ở các xã vùng sâu</w:t>
      </w:r>
      <w:r w:rsidR="00007D8B" w:rsidRPr="0001274F">
        <w:rPr>
          <w:rFonts w:cs="Times New Roman"/>
          <w:spacing w:val="4"/>
          <w:szCs w:val="28"/>
          <w:lang w:val="vi-VN"/>
        </w:rPr>
        <w:t>,</w:t>
      </w:r>
      <w:r w:rsidR="00DF1E29" w:rsidRPr="0001274F">
        <w:rPr>
          <w:rFonts w:cs="Times New Roman"/>
          <w:spacing w:val="4"/>
          <w:szCs w:val="28"/>
        </w:rPr>
        <w:t xml:space="preserve"> vùng xa.</w:t>
      </w:r>
      <w:r w:rsidR="003E20FD" w:rsidRPr="0001274F">
        <w:rPr>
          <w:rFonts w:cs="Times New Roman"/>
          <w:spacing w:val="4"/>
          <w:szCs w:val="28"/>
        </w:rPr>
        <w:t xml:space="preserve"> </w:t>
      </w:r>
    </w:p>
    <w:p w14:paraId="78CC9357" w14:textId="2EB3F855" w:rsidR="003E20FD" w:rsidRPr="0001274F" w:rsidRDefault="008F3E7F" w:rsidP="00BD2B37">
      <w:pPr>
        <w:spacing w:after="120" w:line="400" w:lineRule="exact"/>
        <w:ind w:firstLine="720"/>
        <w:jc w:val="both"/>
        <w:rPr>
          <w:rFonts w:cs="Times New Roman"/>
          <w:spacing w:val="4"/>
          <w:szCs w:val="28"/>
        </w:rPr>
      </w:pPr>
      <w:r w:rsidRPr="0001274F">
        <w:rPr>
          <w:rFonts w:cs="Times New Roman"/>
          <w:szCs w:val="28"/>
        </w:rPr>
        <w:t xml:space="preserve">Cử tri kiến nghị Chính phủ </w:t>
      </w:r>
      <w:r w:rsidR="003E20FD" w:rsidRPr="0001274F">
        <w:rPr>
          <w:rFonts w:cs="Times New Roman"/>
          <w:szCs w:val="28"/>
        </w:rPr>
        <w:t xml:space="preserve">chỉ đạo </w:t>
      </w:r>
      <w:r w:rsidR="009F63D0" w:rsidRPr="0001274F">
        <w:rPr>
          <w:rFonts w:cs="Times New Roman"/>
          <w:szCs w:val="28"/>
        </w:rPr>
        <w:t xml:space="preserve">Bộ Tài nguyên và Môi trường chủ động, kịp thời hơn nữa trong xử lý vấn đề ô nhiễm môi trường, ảnh hưởng của biến đổi khí hậu; dự báo, nghiên cứu thực địa để xác định nguyên nhân để có giải pháp chủ động phòng, chống diễn biến và tình hình động đất bất thường ở các tỉnh Kon </w:t>
      </w:r>
      <w:r w:rsidR="009F63D0" w:rsidRPr="0001274F">
        <w:rPr>
          <w:rFonts w:cs="Times New Roman"/>
          <w:szCs w:val="28"/>
        </w:rPr>
        <w:lastRenderedPageBreak/>
        <w:t>Tum và Quảng Nam</w:t>
      </w:r>
      <w:r w:rsidR="00CE318B" w:rsidRPr="0001274F">
        <w:rPr>
          <w:rFonts w:cs="Times New Roman"/>
          <w:szCs w:val="28"/>
        </w:rPr>
        <w:t>, hiện tượng thời tiết dị thường mưa to, ngập lụt</w:t>
      </w:r>
      <w:r w:rsidR="005E45A3" w:rsidRPr="0001274F">
        <w:rPr>
          <w:rFonts w:cs="Times New Roman"/>
          <w:szCs w:val="28"/>
        </w:rPr>
        <w:t xml:space="preserve"> gây thiệt hại nặng nề ở các tỉnh</w:t>
      </w:r>
      <w:r w:rsidR="008E5CA2" w:rsidRPr="0001274F">
        <w:rPr>
          <w:rFonts w:cs="Times New Roman"/>
          <w:szCs w:val="28"/>
        </w:rPr>
        <w:t xml:space="preserve"> miền Trung v</w:t>
      </w:r>
      <w:r w:rsidR="005E45A3" w:rsidRPr="0001274F">
        <w:rPr>
          <w:rFonts w:cs="Times New Roman"/>
          <w:szCs w:val="28"/>
        </w:rPr>
        <w:t xml:space="preserve"> trung miền Trung</w:t>
      </w:r>
      <w:r w:rsidR="005E45A3" w:rsidRPr="0001274F">
        <w:rPr>
          <w:rStyle w:val="FootnoteReference"/>
          <w:rFonts w:cs="Times New Roman"/>
          <w:szCs w:val="28"/>
        </w:rPr>
        <w:footnoteReference w:id="14"/>
      </w:r>
      <w:r w:rsidR="009F63D0" w:rsidRPr="0001274F">
        <w:rPr>
          <w:rFonts w:cs="Times New Roman"/>
          <w:szCs w:val="28"/>
        </w:rPr>
        <w:t xml:space="preserve">. </w:t>
      </w:r>
      <w:r w:rsidR="00DD65CE" w:rsidRPr="0001274F">
        <w:rPr>
          <w:rFonts w:cs="Times New Roman"/>
          <w:szCs w:val="28"/>
        </w:rPr>
        <w:t xml:space="preserve">Có biện pháp quyết liệt để hạn chế </w:t>
      </w:r>
      <w:r w:rsidR="00FD5180" w:rsidRPr="0001274F">
        <w:rPr>
          <w:rFonts w:cs="Times New Roman"/>
          <w:szCs w:val="28"/>
        </w:rPr>
        <w:t>thấp nhất tình trạng tai nạn giao thông, cháy nổ gây thiệt hại nghiêm trọng về người và tài sản</w:t>
      </w:r>
      <w:r w:rsidR="009A1AAD" w:rsidRPr="0001274F">
        <w:rPr>
          <w:rFonts w:cs="Times New Roman"/>
          <w:szCs w:val="28"/>
        </w:rPr>
        <w:t xml:space="preserve"> nhất là</w:t>
      </w:r>
      <w:r w:rsidR="00D10CFC" w:rsidRPr="0001274F">
        <w:rPr>
          <w:rFonts w:cs="Times New Roman"/>
          <w:szCs w:val="28"/>
          <w:lang w:val="vi-VN"/>
        </w:rPr>
        <w:t xml:space="preserve"> ở </w:t>
      </w:r>
      <w:r w:rsidR="002042AF" w:rsidRPr="0001274F">
        <w:rPr>
          <w:rFonts w:cs="Times New Roman"/>
          <w:spacing w:val="4"/>
          <w:szCs w:val="28"/>
        </w:rPr>
        <w:t>các</w:t>
      </w:r>
      <w:r w:rsidR="00D10CFC" w:rsidRPr="0001274F">
        <w:rPr>
          <w:rFonts w:cs="Times New Roman"/>
          <w:spacing w:val="4"/>
          <w:szCs w:val="28"/>
          <w:lang w:val="vi-VN"/>
        </w:rPr>
        <w:t xml:space="preserve"> cơ sở kinh doanh karaoke và doanh nghiệ</w:t>
      </w:r>
      <w:r w:rsidR="00E51EF1" w:rsidRPr="0001274F">
        <w:rPr>
          <w:rFonts w:cs="Times New Roman"/>
          <w:spacing w:val="4"/>
          <w:szCs w:val="28"/>
          <w:lang w:val="vi-VN"/>
        </w:rPr>
        <w:t>p...</w:t>
      </w:r>
      <w:r w:rsidR="00FD5180" w:rsidRPr="0001274F">
        <w:rPr>
          <w:rFonts w:cs="Times New Roman"/>
          <w:spacing w:val="4"/>
          <w:szCs w:val="28"/>
        </w:rPr>
        <w:t xml:space="preserve">; </w:t>
      </w:r>
      <w:r w:rsidR="00EE5C20" w:rsidRPr="0001274F">
        <w:rPr>
          <w:rFonts w:cs="Times New Roman"/>
          <w:spacing w:val="4"/>
          <w:szCs w:val="28"/>
        </w:rPr>
        <w:t xml:space="preserve">hiện tượng </w:t>
      </w:r>
      <w:r w:rsidR="00FD5180" w:rsidRPr="0001274F">
        <w:rPr>
          <w:rFonts w:cs="Times New Roman"/>
          <w:spacing w:val="4"/>
          <w:szCs w:val="28"/>
        </w:rPr>
        <w:t xml:space="preserve">giả danh các cơ quan công an, tòa án, viện kiểm sát để lừa đảo </w:t>
      </w:r>
      <w:r w:rsidR="00EE5C20" w:rsidRPr="0001274F">
        <w:rPr>
          <w:rFonts w:cs="Times New Roman"/>
          <w:spacing w:val="4"/>
          <w:szCs w:val="28"/>
        </w:rPr>
        <w:t xml:space="preserve">với số tiền lớn của </w:t>
      </w:r>
      <w:r w:rsidR="00FD5180" w:rsidRPr="0001274F">
        <w:rPr>
          <w:rFonts w:cs="Times New Roman"/>
          <w:spacing w:val="4"/>
          <w:szCs w:val="28"/>
        </w:rPr>
        <w:t xml:space="preserve">người dân qua mạng viễn thông, mạng xã hội. </w:t>
      </w:r>
      <w:r w:rsidR="003E20FD" w:rsidRPr="0001274F">
        <w:rPr>
          <w:rFonts w:cs="Times New Roman"/>
          <w:spacing w:val="4"/>
          <w:szCs w:val="28"/>
        </w:rPr>
        <w:t xml:space="preserve">Ngân hàng Nhà nước </w:t>
      </w:r>
      <w:r w:rsidR="00FD5180" w:rsidRPr="0001274F">
        <w:rPr>
          <w:rFonts w:cs="Times New Roman"/>
          <w:spacing w:val="4"/>
          <w:szCs w:val="28"/>
        </w:rPr>
        <w:t xml:space="preserve">cần tiếp tục </w:t>
      </w:r>
      <w:r w:rsidR="003E20FD" w:rsidRPr="0001274F">
        <w:rPr>
          <w:rFonts w:cs="Times New Roman"/>
          <w:spacing w:val="4"/>
          <w:szCs w:val="28"/>
        </w:rPr>
        <w:t xml:space="preserve">có biện pháp kiên quyết xử lý, giải quyết dứt điểm tình trạng </w:t>
      </w:r>
      <w:r w:rsidR="00926C34" w:rsidRPr="0001274F">
        <w:rPr>
          <w:rFonts w:cs="Times New Roman"/>
          <w:spacing w:val="4"/>
          <w:szCs w:val="28"/>
        </w:rPr>
        <w:t xml:space="preserve">ở một số </w:t>
      </w:r>
      <w:r w:rsidR="003E20FD" w:rsidRPr="0001274F">
        <w:rPr>
          <w:rFonts w:cs="Times New Roman"/>
          <w:spacing w:val="4"/>
          <w:szCs w:val="28"/>
        </w:rPr>
        <w:t xml:space="preserve">ngân hàng thương mại ép người dân mua các gói bảo hiểm </w:t>
      </w:r>
      <w:r w:rsidR="000F5EB0" w:rsidRPr="0001274F">
        <w:rPr>
          <w:rFonts w:cs="Times New Roman"/>
          <w:spacing w:val="4"/>
          <w:szCs w:val="28"/>
        </w:rPr>
        <w:t xml:space="preserve">khi làm thủ tục vay vốn ngân hàng </w:t>
      </w:r>
      <w:r w:rsidR="0076205C" w:rsidRPr="0001274F">
        <w:rPr>
          <w:rFonts w:cs="Times New Roman"/>
          <w:spacing w:val="4"/>
          <w:szCs w:val="28"/>
          <w:lang w:val="vi-VN"/>
        </w:rPr>
        <w:t xml:space="preserve">thời gian vừa qua. </w:t>
      </w:r>
    </w:p>
    <w:p w14:paraId="66DE40CE" w14:textId="59054F16" w:rsidR="00636AE7" w:rsidRPr="0001274F" w:rsidRDefault="008D6488" w:rsidP="00BD2B37">
      <w:pPr>
        <w:spacing w:after="120" w:line="400" w:lineRule="exact"/>
        <w:ind w:firstLine="720"/>
        <w:jc w:val="both"/>
        <w:rPr>
          <w:rFonts w:cs="Times New Roman"/>
          <w:b/>
          <w:szCs w:val="28"/>
          <w:lang w:val="vi-VN"/>
        </w:rPr>
      </w:pPr>
      <w:r w:rsidRPr="0001274F">
        <w:rPr>
          <w:rFonts w:cs="Times New Roman"/>
          <w:b/>
          <w:szCs w:val="28"/>
          <w:lang w:val="vi-VN"/>
        </w:rPr>
        <w:t>4</w:t>
      </w:r>
      <w:r w:rsidR="0013100B" w:rsidRPr="0001274F">
        <w:rPr>
          <w:rFonts w:cs="Times New Roman"/>
          <w:b/>
          <w:szCs w:val="28"/>
        </w:rPr>
        <w:t>. Về công tác phòng, chống tham nhũng, tiêu cực</w:t>
      </w:r>
      <w:r w:rsidR="0011057E" w:rsidRPr="0001274F">
        <w:rPr>
          <w:rFonts w:cs="Times New Roman"/>
          <w:b/>
          <w:szCs w:val="28"/>
          <w:lang w:val="vi-VN"/>
        </w:rPr>
        <w:t xml:space="preserve"> </w:t>
      </w:r>
      <w:r w:rsidR="00636AE7" w:rsidRPr="0001274F">
        <w:rPr>
          <w:rFonts w:cs="Times New Roman"/>
          <w:b/>
          <w:szCs w:val="28"/>
          <w:lang w:val="vi-VN"/>
        </w:rPr>
        <w:t xml:space="preserve"> </w:t>
      </w:r>
    </w:p>
    <w:p w14:paraId="341CD100" w14:textId="2AD9DD55" w:rsidR="006B74D2" w:rsidRPr="0001274F" w:rsidRDefault="0013100B" w:rsidP="00BD2B37">
      <w:pPr>
        <w:spacing w:after="120" w:line="400" w:lineRule="exact"/>
        <w:ind w:firstLine="720"/>
        <w:jc w:val="both"/>
        <w:rPr>
          <w:rFonts w:cs="Times New Roman"/>
          <w:szCs w:val="28"/>
        </w:rPr>
      </w:pPr>
      <w:r w:rsidRPr="0001274F">
        <w:rPr>
          <w:rFonts w:cs="Times New Roman"/>
          <w:szCs w:val="28"/>
        </w:rPr>
        <w:t xml:space="preserve">Cử tri và Nhân dân bày tỏ tin tưởng vào quyết tâm của Đảng và Nhà nước đứng đầu là </w:t>
      </w:r>
      <w:r w:rsidR="002B0F67" w:rsidRPr="0001274F">
        <w:rPr>
          <w:rFonts w:cs="Times New Roman"/>
          <w:szCs w:val="28"/>
          <w:lang w:val="vi-VN"/>
        </w:rPr>
        <w:t xml:space="preserve">đồng chí </w:t>
      </w:r>
      <w:r w:rsidRPr="0001274F">
        <w:rPr>
          <w:rFonts w:cs="Times New Roman"/>
          <w:szCs w:val="28"/>
        </w:rPr>
        <w:t xml:space="preserve">Tổng Bí thư Nguyễn Phú Trọng </w:t>
      </w:r>
      <w:r w:rsidR="007758AD" w:rsidRPr="0001274F">
        <w:rPr>
          <w:rFonts w:cs="Times New Roman"/>
          <w:szCs w:val="28"/>
          <w:lang w:val="vi-VN"/>
        </w:rPr>
        <w:t xml:space="preserve">trong công tác </w:t>
      </w:r>
      <w:r w:rsidRPr="0001274F">
        <w:rPr>
          <w:rFonts w:cs="Times New Roman"/>
          <w:szCs w:val="28"/>
        </w:rPr>
        <w:t>đấu tranh phòng, chống tham nhũng, tiêu cự</w:t>
      </w:r>
      <w:r w:rsidR="00E51EF1" w:rsidRPr="0001274F">
        <w:rPr>
          <w:rFonts w:cs="Times New Roman"/>
          <w:szCs w:val="28"/>
          <w:lang w:val="vi-VN"/>
        </w:rPr>
        <w:t>c.</w:t>
      </w:r>
      <w:r w:rsidR="001F5929" w:rsidRPr="0001274F">
        <w:rPr>
          <w:rFonts w:cs="Times New Roman"/>
          <w:szCs w:val="28"/>
          <w:lang w:val="vi-VN"/>
        </w:rPr>
        <w:t xml:space="preserve"> </w:t>
      </w:r>
      <w:r w:rsidR="00075216" w:rsidRPr="0001274F">
        <w:rPr>
          <w:rFonts w:cs="Times New Roman"/>
          <w:szCs w:val="28"/>
        </w:rPr>
        <w:t xml:space="preserve">Cử tri và Nhân dân </w:t>
      </w:r>
      <w:r w:rsidR="007758AD" w:rsidRPr="0001274F">
        <w:rPr>
          <w:rFonts w:cs="Times New Roman"/>
          <w:szCs w:val="28"/>
          <w:lang w:val="vi-VN"/>
        </w:rPr>
        <w:t>khẳng định</w:t>
      </w:r>
      <w:r w:rsidR="00075216" w:rsidRPr="0001274F">
        <w:rPr>
          <w:rFonts w:cs="Times New Roman"/>
          <w:szCs w:val="28"/>
        </w:rPr>
        <w:t xml:space="preserve"> </w:t>
      </w:r>
      <w:r w:rsidR="002D0C3F" w:rsidRPr="0001274F">
        <w:rPr>
          <w:rFonts w:cs="Times New Roman"/>
          <w:szCs w:val="28"/>
        </w:rPr>
        <w:t xml:space="preserve">Ban Chỉ đạo Trung ương về phòng, chống tham nhũng, tiêu cực đã </w:t>
      </w:r>
      <w:r w:rsidR="00A742DA" w:rsidRPr="0001274F">
        <w:rPr>
          <w:rFonts w:cs="Times New Roman"/>
          <w:szCs w:val="28"/>
        </w:rPr>
        <w:t xml:space="preserve">rất </w:t>
      </w:r>
      <w:r w:rsidR="002D0C3F" w:rsidRPr="0001274F">
        <w:rPr>
          <w:rFonts w:cs="Times New Roman"/>
          <w:szCs w:val="28"/>
        </w:rPr>
        <w:t>sâu sát, quyết liệt, chỉ đạo toàn diện công tác phòng, chống tham nhũng, tiêu cự</w:t>
      </w:r>
      <w:r w:rsidR="00E51EF1" w:rsidRPr="0001274F">
        <w:rPr>
          <w:rFonts w:cs="Times New Roman"/>
          <w:szCs w:val="28"/>
        </w:rPr>
        <w:t>c,</w:t>
      </w:r>
      <w:r w:rsidR="002D0C3F" w:rsidRPr="0001274F">
        <w:rPr>
          <w:rFonts w:cs="Times New Roman"/>
          <w:szCs w:val="28"/>
        </w:rPr>
        <w:t xml:space="preserve"> </w:t>
      </w:r>
      <w:r w:rsidR="00E51EF1" w:rsidRPr="0001274F">
        <w:rPr>
          <w:rFonts w:cs="Times New Roman"/>
          <w:szCs w:val="28"/>
          <w:lang w:val="vi-VN"/>
        </w:rPr>
        <w:t>bước đầu ghi nhận kết quả hoạt động của</w:t>
      </w:r>
      <w:r w:rsidR="00E51EF1" w:rsidRPr="0001274F">
        <w:rPr>
          <w:rFonts w:cs="Times New Roman"/>
          <w:szCs w:val="28"/>
          <w:shd w:val="clear" w:color="auto" w:fill="FCFDFE"/>
        </w:rPr>
        <w:t xml:space="preserve"> </w:t>
      </w:r>
      <w:r w:rsidR="00E51EF1" w:rsidRPr="0001274F">
        <w:rPr>
          <w:rFonts w:cs="Times New Roman"/>
          <w:szCs w:val="28"/>
        </w:rPr>
        <w:t xml:space="preserve">Ban Chỉ đạo phòng, chống tham nhũng, tiêu cực cấp tỉnh </w:t>
      </w:r>
      <w:r w:rsidR="00A742DA" w:rsidRPr="0001274F">
        <w:rPr>
          <w:rFonts w:cs="Times New Roman"/>
          <w:szCs w:val="28"/>
        </w:rPr>
        <w:t xml:space="preserve">đạt được những </w:t>
      </w:r>
      <w:r w:rsidR="002D0C3F" w:rsidRPr="0001274F">
        <w:rPr>
          <w:rFonts w:cs="Times New Roman"/>
          <w:szCs w:val="28"/>
        </w:rPr>
        <w:t>kết quả</w:t>
      </w:r>
      <w:r w:rsidR="00A742DA" w:rsidRPr="0001274F">
        <w:rPr>
          <w:rFonts w:cs="Times New Roman"/>
          <w:szCs w:val="28"/>
        </w:rPr>
        <w:t xml:space="preserve"> rất quan trọng và</w:t>
      </w:r>
      <w:r w:rsidR="002D0C3F" w:rsidRPr="0001274F">
        <w:rPr>
          <w:rFonts w:cs="Times New Roman"/>
          <w:szCs w:val="28"/>
        </w:rPr>
        <w:t xml:space="preserve"> đề ra phương hướng, nhiệm vụ, giải pháp thực hiện phòng, chống tham nhũng, tiêu cực trong giai đoạn tiếp theo, lan tỏa quyết tâm đấu tranh phòng, chống tham nhũng, tiêu cực trong toàn Đảng, toàn dân, toàn quân, củng cố niềm tin của cán bộ, đảng viên và Nhân dân</w:t>
      </w:r>
      <w:r w:rsidR="00E51EF1" w:rsidRPr="0001274F">
        <w:rPr>
          <w:rFonts w:cs="Times New Roman"/>
          <w:szCs w:val="28"/>
        </w:rPr>
        <w:t xml:space="preserve">. </w:t>
      </w:r>
      <w:r w:rsidR="00055F2B" w:rsidRPr="0001274F">
        <w:rPr>
          <w:rFonts w:cs="Times New Roman"/>
          <w:szCs w:val="28"/>
        </w:rPr>
        <w:t xml:space="preserve">Cử tri và Nhân dân đánh giá cao công tác </w:t>
      </w:r>
      <w:r w:rsidR="00A420FA" w:rsidRPr="0001274F">
        <w:rPr>
          <w:rFonts w:cs="Times New Roman"/>
          <w:szCs w:val="28"/>
        </w:rPr>
        <w:t>hoàn thiện thể chế phòng, chống tham nhũng, tiêu cực</w:t>
      </w:r>
      <w:r w:rsidR="00055F2B" w:rsidRPr="0001274F">
        <w:rPr>
          <w:rStyle w:val="FootnoteReference"/>
          <w:rFonts w:cs="Times New Roman"/>
          <w:szCs w:val="28"/>
        </w:rPr>
        <w:footnoteReference w:id="15"/>
      </w:r>
      <w:r w:rsidR="00E453AD" w:rsidRPr="0001274F">
        <w:rPr>
          <w:rFonts w:cs="Times New Roman"/>
          <w:szCs w:val="28"/>
        </w:rPr>
        <w:t xml:space="preserve"> và </w:t>
      </w:r>
      <w:r w:rsidR="007363D8" w:rsidRPr="0001274F">
        <w:rPr>
          <w:rFonts w:cs="Times New Roman"/>
          <w:szCs w:val="28"/>
        </w:rPr>
        <w:t>bày tỏ sự đồng tình ủng hộ</w:t>
      </w:r>
      <w:r w:rsidR="00086C15" w:rsidRPr="0001274F">
        <w:rPr>
          <w:rFonts w:cs="Times New Roman"/>
          <w:szCs w:val="28"/>
        </w:rPr>
        <w:t>,</w:t>
      </w:r>
      <w:r w:rsidR="007363D8" w:rsidRPr="0001274F">
        <w:rPr>
          <w:rFonts w:cs="Times New Roman"/>
          <w:szCs w:val="28"/>
        </w:rPr>
        <w:t xml:space="preserve"> đánh giá rất cao v</w:t>
      </w:r>
      <w:r w:rsidR="00E453AD" w:rsidRPr="0001274F">
        <w:rPr>
          <w:rFonts w:cs="Times New Roman"/>
          <w:szCs w:val="28"/>
        </w:rPr>
        <w:t>iệc kiên quyết xử lý theo kỷ luật Đảng</w:t>
      </w:r>
      <w:r w:rsidR="00B42427" w:rsidRPr="0001274F">
        <w:rPr>
          <w:rFonts w:cs="Times New Roman"/>
          <w:szCs w:val="28"/>
        </w:rPr>
        <w:t xml:space="preserve"> và</w:t>
      </w:r>
      <w:r w:rsidR="00E453AD" w:rsidRPr="0001274F">
        <w:rPr>
          <w:rFonts w:cs="Times New Roman"/>
          <w:szCs w:val="28"/>
        </w:rPr>
        <w:t xml:space="preserve"> kỷ luật Nhà nước đối với các tập thể, cá nhân vi phạm</w:t>
      </w:r>
      <w:r w:rsidR="00086C15" w:rsidRPr="0001274F">
        <w:rPr>
          <w:rFonts w:cs="Times New Roman"/>
          <w:szCs w:val="28"/>
        </w:rPr>
        <w:t xml:space="preserve"> trong thời gian gần đây</w:t>
      </w:r>
      <w:r w:rsidR="00B42427" w:rsidRPr="0001274F">
        <w:rPr>
          <w:rFonts w:cs="Times New Roman"/>
          <w:szCs w:val="28"/>
        </w:rPr>
        <w:t xml:space="preserve">, đặc biệt là đối với những người giữ cương vị cao trong bộ máy </w:t>
      </w:r>
      <w:r w:rsidR="00B42427" w:rsidRPr="0001274F">
        <w:rPr>
          <w:rFonts w:cs="Times New Roman"/>
          <w:szCs w:val="28"/>
        </w:rPr>
        <w:lastRenderedPageBreak/>
        <w:t>Đảng và Nhà nước ở cả Trung ương và địa phương</w:t>
      </w:r>
      <w:r w:rsidR="007363D8" w:rsidRPr="0001274F">
        <w:rPr>
          <w:rStyle w:val="FootnoteReference"/>
          <w:rFonts w:cs="Times New Roman"/>
          <w:szCs w:val="28"/>
        </w:rPr>
        <w:footnoteReference w:id="16"/>
      </w:r>
      <w:r w:rsidR="00086C15" w:rsidRPr="0001274F">
        <w:rPr>
          <w:rFonts w:cs="Times New Roman"/>
          <w:szCs w:val="28"/>
        </w:rPr>
        <w:t>.</w:t>
      </w:r>
      <w:r w:rsidR="00E453AD" w:rsidRPr="0001274F">
        <w:rPr>
          <w:rFonts w:cs="Times New Roman"/>
          <w:szCs w:val="28"/>
        </w:rPr>
        <w:t xml:space="preserve"> </w:t>
      </w:r>
      <w:r w:rsidR="000164CC" w:rsidRPr="0001274F">
        <w:rPr>
          <w:lang w:val="vi-VN"/>
        </w:rPr>
        <w:t>Cụ thể,</w:t>
      </w:r>
      <w:r w:rsidR="000164CC" w:rsidRPr="0001274F">
        <w:t xml:space="preserve"> tiếp tục chỉ đạo</w:t>
      </w:r>
      <w:r w:rsidR="00D53493" w:rsidRPr="0001274F">
        <w:rPr>
          <w:lang w:val="vi-VN"/>
        </w:rPr>
        <w:t xml:space="preserve"> rất</w:t>
      </w:r>
      <w:r w:rsidR="000164CC" w:rsidRPr="0001274F">
        <w:t xml:space="preserve"> quyết liệt việc điều tra, truy tố, xét xử công khai các vụ án tham nhũng lớn, cả trong khu vực Nhà nước và khu vực tư nhân; xử lý nghiêm khắc cán bộ sai phạm, kể cả cán bộ cấp cao </w:t>
      </w:r>
      <w:r w:rsidR="000164CC" w:rsidRPr="0001274F">
        <w:rPr>
          <w:lang w:val="vi-VN"/>
        </w:rPr>
        <w:t>trong các</w:t>
      </w:r>
      <w:r w:rsidR="000164CC" w:rsidRPr="0001274F">
        <w:t xml:space="preserve"> vụ án </w:t>
      </w:r>
      <w:r w:rsidR="000164CC" w:rsidRPr="0001274F">
        <w:rPr>
          <w:highlight w:val="white"/>
        </w:rPr>
        <w:t>nâng khống giá kit xét nghiệm COVID-19 tại Công ty cổ phần công nghệ Việt Á</w:t>
      </w:r>
      <w:r w:rsidR="00A96928" w:rsidRPr="0001274F">
        <w:rPr>
          <w:rStyle w:val="FootnoteReference"/>
          <w:highlight w:val="white"/>
        </w:rPr>
        <w:footnoteReference w:id="17"/>
      </w:r>
      <w:r w:rsidR="000164CC" w:rsidRPr="0001274F">
        <w:t>; vụ án “</w:t>
      </w:r>
      <w:r w:rsidR="000164CC" w:rsidRPr="0001274F">
        <w:rPr>
          <w:lang w:val="vi-VN"/>
        </w:rPr>
        <w:t>đưa và n</w:t>
      </w:r>
      <w:r w:rsidR="000164CC" w:rsidRPr="0001274F">
        <w:t>hận hối lộ” khi tổ chức các chuyến bay đưa người Việt Nam ở nước ngoài về nước trong đại dịch COVID-19</w:t>
      </w:r>
      <w:r w:rsidR="000164CC" w:rsidRPr="0001274F">
        <w:rPr>
          <w:lang w:val="vi-VN"/>
        </w:rPr>
        <w:t>;</w:t>
      </w:r>
      <w:r w:rsidR="000164CC" w:rsidRPr="0001274F">
        <w:t xml:space="preserve"> </w:t>
      </w:r>
      <w:r w:rsidR="000164CC" w:rsidRPr="0001274F">
        <w:rPr>
          <w:highlight w:val="white"/>
        </w:rPr>
        <w:t>vụ án </w:t>
      </w:r>
      <w:r w:rsidR="003C6D1B" w:rsidRPr="0001274F">
        <w:rPr>
          <w:highlight w:val="white"/>
          <w:lang w:val="vi-VN"/>
        </w:rPr>
        <w:t>“</w:t>
      </w:r>
      <w:r w:rsidR="000164CC" w:rsidRPr="0001274F">
        <w:rPr>
          <w:highlight w:val="white"/>
        </w:rPr>
        <w:t>Thao túng thị trường chứng khoán</w:t>
      </w:r>
      <w:r w:rsidR="003C6D1B" w:rsidRPr="0001274F">
        <w:rPr>
          <w:highlight w:val="white"/>
          <w:lang w:val="vi-VN"/>
        </w:rPr>
        <w:t xml:space="preserve"> </w:t>
      </w:r>
      <w:r w:rsidR="003C6D1B" w:rsidRPr="0001274F">
        <w:rPr>
          <w:highlight w:val="white"/>
        </w:rPr>
        <w:t>và phát hành trái phiếu trái pháp luật</w:t>
      </w:r>
      <w:r w:rsidR="003C6D1B" w:rsidRPr="0001274F">
        <w:rPr>
          <w:highlight w:val="white"/>
          <w:lang w:val="vi-VN"/>
        </w:rPr>
        <w:t xml:space="preserve">” </w:t>
      </w:r>
      <w:r w:rsidR="000164CC" w:rsidRPr="0001274F">
        <w:rPr>
          <w:highlight w:val="white"/>
        </w:rPr>
        <w:t>ở</w:t>
      </w:r>
      <w:r w:rsidR="003C6D1B" w:rsidRPr="0001274F">
        <w:rPr>
          <w:highlight w:val="white"/>
          <w:lang w:val="vi-VN"/>
        </w:rPr>
        <w:t xml:space="preserve"> một số</w:t>
      </w:r>
      <w:r w:rsidR="000164CC" w:rsidRPr="0001274F">
        <w:rPr>
          <w:highlight w:val="white"/>
        </w:rPr>
        <w:t xml:space="preserve"> Tập đoàn</w:t>
      </w:r>
      <w:r w:rsidR="00C51905" w:rsidRPr="0001274F">
        <w:rPr>
          <w:highlight w:val="white"/>
        </w:rPr>
        <w:t xml:space="preserve"> như tập đoàn</w:t>
      </w:r>
      <w:r w:rsidR="00A01004" w:rsidRPr="0001274F">
        <w:rPr>
          <w:highlight w:val="white"/>
        </w:rPr>
        <w:t xml:space="preserve"> Vạn Thịnh Phát</w:t>
      </w:r>
      <w:r w:rsidR="0040717E" w:rsidRPr="0001274F">
        <w:rPr>
          <w:highlight w:val="white"/>
          <w:lang w:val="vi-VN"/>
        </w:rPr>
        <w:t>;</w:t>
      </w:r>
      <w:r w:rsidR="003C6D1B" w:rsidRPr="0001274F">
        <w:rPr>
          <w:highlight w:val="white"/>
          <w:lang w:val="vi-VN"/>
        </w:rPr>
        <w:t xml:space="preserve"> </w:t>
      </w:r>
      <w:r w:rsidR="0040717E" w:rsidRPr="0001274F">
        <w:rPr>
          <w:highlight w:val="white"/>
          <w:lang w:val="vi-VN"/>
        </w:rPr>
        <w:t>vụ việc trong</w:t>
      </w:r>
      <w:r w:rsidR="003C6D1B" w:rsidRPr="0001274F">
        <w:rPr>
          <w:highlight w:val="white"/>
          <w:lang w:val="vi-VN"/>
        </w:rPr>
        <w:t xml:space="preserve"> công tác quản lý, nghiên cứu khoa học, đào tạo thạc sỹ, tiến sỹ ở Viện Hàn lâm </w:t>
      </w:r>
      <w:r w:rsidR="004C7B91" w:rsidRPr="0001274F">
        <w:rPr>
          <w:highlight w:val="white"/>
          <w:lang w:val="vi-VN"/>
        </w:rPr>
        <w:t>K</w:t>
      </w:r>
      <w:r w:rsidR="003C6D1B" w:rsidRPr="0001274F">
        <w:rPr>
          <w:highlight w:val="white"/>
          <w:lang w:val="vi-VN"/>
        </w:rPr>
        <w:t>hoa học xã hội Việt Nam</w:t>
      </w:r>
      <w:r w:rsidR="00C51905" w:rsidRPr="0001274F">
        <w:rPr>
          <w:highlight w:val="white"/>
        </w:rPr>
        <w:t xml:space="preserve"> và một số cơ sở đào tạo khác</w:t>
      </w:r>
      <w:r w:rsidR="004F7CCE" w:rsidRPr="0001274F">
        <w:rPr>
          <w:highlight w:val="white"/>
        </w:rPr>
        <w:t>…</w:t>
      </w:r>
      <w:r w:rsidR="003C6D1B" w:rsidRPr="0001274F">
        <w:rPr>
          <w:highlight w:val="white"/>
          <w:lang w:val="vi-VN"/>
        </w:rPr>
        <w:t xml:space="preserve"> </w:t>
      </w:r>
    </w:p>
    <w:p w14:paraId="3E198906" w14:textId="74929329" w:rsidR="002D0C3F" w:rsidRPr="0001274F" w:rsidRDefault="00A742DA" w:rsidP="00BD2B37">
      <w:pPr>
        <w:spacing w:after="120" w:line="400" w:lineRule="exact"/>
        <w:ind w:firstLine="720"/>
        <w:jc w:val="both"/>
        <w:rPr>
          <w:rFonts w:cs="Times New Roman"/>
          <w:szCs w:val="28"/>
        </w:rPr>
      </w:pPr>
      <w:r w:rsidRPr="0001274F">
        <w:rPr>
          <w:rFonts w:cs="Times New Roman"/>
          <w:szCs w:val="28"/>
        </w:rPr>
        <w:t>Bên cạnh đó, c</w:t>
      </w:r>
      <w:r w:rsidR="000756E5" w:rsidRPr="0001274F">
        <w:rPr>
          <w:rFonts w:cs="Times New Roman"/>
          <w:szCs w:val="28"/>
        </w:rPr>
        <w:t>ử tri</w:t>
      </w:r>
      <w:r w:rsidR="00F9095F" w:rsidRPr="0001274F">
        <w:rPr>
          <w:rFonts w:cs="Times New Roman"/>
          <w:szCs w:val="28"/>
        </w:rPr>
        <w:t xml:space="preserve"> và Nhân dân</w:t>
      </w:r>
      <w:r w:rsidR="000756E5" w:rsidRPr="0001274F">
        <w:rPr>
          <w:rFonts w:cs="Times New Roman"/>
          <w:szCs w:val="28"/>
        </w:rPr>
        <w:t xml:space="preserve"> cũng bày tỏ sự quan tâm, lo lắng </w:t>
      </w:r>
      <w:r w:rsidR="00E2106E" w:rsidRPr="0001274F">
        <w:rPr>
          <w:rFonts w:cs="Times New Roman"/>
          <w:szCs w:val="28"/>
        </w:rPr>
        <w:t>về công tác tuyên truyền, giáo dục về phòng, chống tham nhũng, tiêu cực có mặt còn hạn chế, nhất là giáo dục liêm chính, xây dựng văn hóa tiết kiệm</w:t>
      </w:r>
      <w:r w:rsidR="00F9095F" w:rsidRPr="0001274F">
        <w:rPr>
          <w:rFonts w:cs="Times New Roman"/>
          <w:szCs w:val="28"/>
        </w:rPr>
        <w:t xml:space="preserve">, </w:t>
      </w:r>
      <w:r w:rsidR="00E2106E" w:rsidRPr="0001274F">
        <w:rPr>
          <w:rFonts w:cs="Times New Roman"/>
          <w:szCs w:val="28"/>
        </w:rPr>
        <w:t xml:space="preserve">không tham nhũng chưa được quan tâm đúng mức; cơ chế, chính sách, pháp luật trên một số lĩnh vực còn sơ hở, bất cập, dễ bị lợi dụng để tham nhũng, tiêu cực; một số giải pháp phòng ngừa tham nhũng, tiêu cực còn hình thức, hiệu quả chưa cao; công tác phát hiện, xử lý tham nhũng ở một số địa phương, bộ, ngành chưa có sự chuyển biến rõ nét; công tác tự kiểm tra, tự phát hiện tham nhũng trong nội bộ vẫn là khâu yếu; công tác giám định, định giá tài sản vẫn còn khó khăn; tỷ lệ thu hồi tài sản tham nhũng vẫn còn thấp; hiệu lực, hiệu quả hoạt động giám sát của cơ quan dân cử, đại biểu dân cử, của Mặt trận Tổ quốc, các tổ chức chính trị - xã hội các cấp và </w:t>
      </w:r>
      <w:r w:rsidR="00D63542" w:rsidRPr="0001274F">
        <w:rPr>
          <w:rFonts w:cs="Times New Roman"/>
          <w:szCs w:val="28"/>
          <w:lang w:val="vi-VN"/>
        </w:rPr>
        <w:t>N</w:t>
      </w:r>
      <w:r w:rsidR="00E2106E" w:rsidRPr="0001274F">
        <w:rPr>
          <w:rFonts w:cs="Times New Roman"/>
          <w:szCs w:val="28"/>
        </w:rPr>
        <w:t xml:space="preserve">hân dân trong phòng, chống tham nhũng, tiêu cực chưa cao. </w:t>
      </w:r>
      <w:r w:rsidR="00BC44E2" w:rsidRPr="0001274F">
        <w:rPr>
          <w:rFonts w:cs="Times New Roman"/>
          <w:szCs w:val="28"/>
        </w:rPr>
        <w:t xml:space="preserve">Theo </w:t>
      </w:r>
      <w:r w:rsidR="0033723B" w:rsidRPr="0001274F">
        <w:rPr>
          <w:rFonts w:cs="Times New Roman"/>
          <w:szCs w:val="28"/>
        </w:rPr>
        <w:t>B</w:t>
      </w:r>
      <w:r w:rsidR="00BC44E2" w:rsidRPr="0001274F">
        <w:rPr>
          <w:rFonts w:cs="Times New Roman"/>
          <w:szCs w:val="28"/>
        </w:rPr>
        <w:t xml:space="preserve">áo cáo về phòng chống tội phạm và vi phạm pháp luật của Chính phủ, từ ngày </w:t>
      </w:r>
      <w:r w:rsidR="00D0709F" w:rsidRPr="0001274F">
        <w:rPr>
          <w:rFonts w:cs="Times New Roman"/>
          <w:szCs w:val="28"/>
        </w:rPr>
        <w:t>0</w:t>
      </w:r>
      <w:r w:rsidR="00BC44E2" w:rsidRPr="0001274F">
        <w:rPr>
          <w:rFonts w:cs="Times New Roman"/>
          <w:szCs w:val="28"/>
        </w:rPr>
        <w:t>1/10/2021 đến ngày 31/7/2022, cơ quan chức năng đã phát hiện 4.354 vụ phạm tội về trật tự quản lý kinh tế, giảm 36,61%</w:t>
      </w:r>
      <w:r w:rsidR="00F822B7" w:rsidRPr="0001274F">
        <w:rPr>
          <w:rFonts w:cs="Times New Roman"/>
          <w:szCs w:val="28"/>
        </w:rPr>
        <w:t>; s</w:t>
      </w:r>
      <w:r w:rsidR="00BC44E2" w:rsidRPr="0001274F">
        <w:rPr>
          <w:rFonts w:cs="Times New Roman"/>
          <w:szCs w:val="28"/>
        </w:rPr>
        <w:t xml:space="preserve">ong </w:t>
      </w:r>
      <w:r w:rsidR="00F822B7" w:rsidRPr="0001274F">
        <w:rPr>
          <w:rFonts w:cs="Times New Roman"/>
          <w:szCs w:val="28"/>
        </w:rPr>
        <w:t xml:space="preserve">tỷ lệ </w:t>
      </w:r>
      <w:r w:rsidR="00BC44E2" w:rsidRPr="0001274F">
        <w:rPr>
          <w:rFonts w:cs="Times New Roman"/>
          <w:szCs w:val="28"/>
        </w:rPr>
        <w:t xml:space="preserve">phạm tội về tham nhũng và chức vụ tăng 33,33% </w:t>
      </w:r>
      <w:r w:rsidR="009A3012" w:rsidRPr="0001274F">
        <w:rPr>
          <w:rFonts w:cs="Times New Roman"/>
          <w:szCs w:val="28"/>
          <w:lang w:val="vi-VN"/>
        </w:rPr>
        <w:t>(</w:t>
      </w:r>
      <w:r w:rsidR="00BC44E2" w:rsidRPr="0001274F">
        <w:rPr>
          <w:rFonts w:cs="Times New Roman"/>
          <w:szCs w:val="28"/>
        </w:rPr>
        <w:t>với 396 vụ</w:t>
      </w:r>
      <w:r w:rsidR="009A3012" w:rsidRPr="0001274F">
        <w:rPr>
          <w:rFonts w:cs="Times New Roman"/>
          <w:szCs w:val="28"/>
          <w:lang w:val="vi-VN"/>
        </w:rPr>
        <w:t>)</w:t>
      </w:r>
      <w:r w:rsidR="00BC44E2" w:rsidRPr="0001274F">
        <w:rPr>
          <w:rFonts w:cs="Times New Roman"/>
          <w:szCs w:val="28"/>
        </w:rPr>
        <w:t xml:space="preserve"> so với cùng kỳ năm trước.</w:t>
      </w:r>
    </w:p>
    <w:p w14:paraId="40E1979C" w14:textId="1D0A6568" w:rsidR="00B42427" w:rsidRPr="0001274F" w:rsidRDefault="0013100B" w:rsidP="00BD2B37">
      <w:pPr>
        <w:spacing w:after="120" w:line="400" w:lineRule="exact"/>
        <w:ind w:firstLine="720"/>
        <w:jc w:val="both"/>
        <w:rPr>
          <w:rFonts w:cs="Times New Roman"/>
          <w:spacing w:val="2"/>
          <w:szCs w:val="28"/>
        </w:rPr>
      </w:pPr>
      <w:r w:rsidRPr="0001274F">
        <w:rPr>
          <w:rFonts w:cs="Times New Roman"/>
          <w:szCs w:val="28"/>
        </w:rPr>
        <w:lastRenderedPageBreak/>
        <w:t>Cử tri và Nhân dân mong muốn Đảng và Nhà nước tiếp tục triển khai quyết liệt công cuộc phòng, chống tham nhũng, tiêu cực</w:t>
      </w:r>
      <w:r w:rsidR="00830650" w:rsidRPr="0001274F">
        <w:rPr>
          <w:rFonts w:cs="Times New Roman"/>
          <w:szCs w:val="28"/>
          <w:lang w:val="vi-VN"/>
        </w:rPr>
        <w:t xml:space="preserve"> cùng với việc</w:t>
      </w:r>
      <w:r w:rsidRPr="0001274F">
        <w:rPr>
          <w:rFonts w:cs="Times New Roman"/>
          <w:szCs w:val="28"/>
        </w:rPr>
        <w:t xml:space="preserve"> tiếp tục </w:t>
      </w:r>
      <w:r w:rsidR="007B5EF4" w:rsidRPr="0001274F">
        <w:rPr>
          <w:rFonts w:cs="Times New Roman"/>
          <w:szCs w:val="28"/>
        </w:rPr>
        <w:t>xây dựng, hoàn thiện đồng bộ thể chế, pháp luật; đồng thời tổ chức thực hiện có hiệu quả các quy định của Đảng, Nhà nước về phòng, chống tham nhũng, tiêu cực</w:t>
      </w:r>
      <w:r w:rsidR="00F258C4" w:rsidRPr="0001274F">
        <w:rPr>
          <w:rFonts w:cs="Times New Roman"/>
          <w:szCs w:val="28"/>
          <w:lang w:val="vi-VN"/>
        </w:rPr>
        <w:t xml:space="preserve">. </w:t>
      </w:r>
      <w:r w:rsidR="007B5EF4" w:rsidRPr="0001274F">
        <w:rPr>
          <w:rFonts w:cs="Times New Roman"/>
          <w:szCs w:val="28"/>
        </w:rPr>
        <w:t>Tiếp tục đẩy mạnh</w:t>
      </w:r>
      <w:r w:rsidR="00B865EE" w:rsidRPr="0001274F">
        <w:rPr>
          <w:rFonts w:cs="Times New Roman"/>
          <w:szCs w:val="28"/>
        </w:rPr>
        <w:t xml:space="preserve"> và</w:t>
      </w:r>
      <w:r w:rsidR="007B5EF4" w:rsidRPr="0001274F">
        <w:rPr>
          <w:rFonts w:cs="Times New Roman"/>
          <w:szCs w:val="28"/>
        </w:rPr>
        <w:t xml:space="preserve"> nâng cao hiệu quả công tác tuyên truyền, giáo dục về phòng, chống tham nhũng, tiêu cực; công tác phòng, chống tham nhũng, tiêu cực cần </w:t>
      </w:r>
      <w:r w:rsidR="00E75ACF" w:rsidRPr="0001274F">
        <w:rPr>
          <w:rFonts w:cs="Times New Roman"/>
          <w:szCs w:val="28"/>
        </w:rPr>
        <w:t xml:space="preserve">tiếp tục </w:t>
      </w:r>
      <w:r w:rsidR="007B5EF4" w:rsidRPr="0001274F">
        <w:rPr>
          <w:rFonts w:cs="Times New Roman"/>
          <w:szCs w:val="28"/>
        </w:rPr>
        <w:t xml:space="preserve">tiến hành đồng bộ từ Trung ương đến cơ sở, cán bộ, đảng viên thực hiện </w:t>
      </w:r>
      <w:r w:rsidR="00E75ACF" w:rsidRPr="0001274F">
        <w:rPr>
          <w:rFonts w:cs="Times New Roman"/>
          <w:szCs w:val="28"/>
        </w:rPr>
        <w:t xml:space="preserve">tốt hơn nữa </w:t>
      </w:r>
      <w:r w:rsidR="007B5EF4" w:rsidRPr="0001274F">
        <w:rPr>
          <w:rFonts w:cs="Times New Roman"/>
          <w:szCs w:val="28"/>
        </w:rPr>
        <w:t xml:space="preserve">trách nhiệm nêu gương. </w:t>
      </w:r>
      <w:r w:rsidR="008575E7" w:rsidRPr="0001274F">
        <w:rPr>
          <w:rFonts w:cs="Times New Roman"/>
          <w:szCs w:val="28"/>
        </w:rPr>
        <w:t>Cần có giải pháp p</w:t>
      </w:r>
      <w:r w:rsidR="007B5EF4" w:rsidRPr="0001274F">
        <w:rPr>
          <w:rFonts w:cs="Times New Roman"/>
          <w:szCs w:val="28"/>
        </w:rPr>
        <w:t xml:space="preserve">hát huy đầy đủ vai trò, trách nhiệm của </w:t>
      </w:r>
      <w:r w:rsidR="008575E7" w:rsidRPr="0001274F">
        <w:rPr>
          <w:rFonts w:cs="Times New Roman"/>
          <w:szCs w:val="28"/>
        </w:rPr>
        <w:t>Ban Chỉ đạo phòng</w:t>
      </w:r>
      <w:r w:rsidR="00303781" w:rsidRPr="0001274F">
        <w:rPr>
          <w:rFonts w:cs="Times New Roman"/>
          <w:szCs w:val="28"/>
          <w:lang w:val="vi-VN"/>
        </w:rPr>
        <w:t>,</w:t>
      </w:r>
      <w:r w:rsidR="008575E7" w:rsidRPr="0001274F">
        <w:rPr>
          <w:rFonts w:cs="Times New Roman"/>
          <w:szCs w:val="28"/>
        </w:rPr>
        <w:t xml:space="preserve"> chống tham nhũng, tiêu cực cấp tỉnh</w:t>
      </w:r>
      <w:r w:rsidR="005E0357" w:rsidRPr="0001274F">
        <w:rPr>
          <w:rFonts w:cs="Times New Roman"/>
          <w:szCs w:val="28"/>
        </w:rPr>
        <w:t xml:space="preserve">, vai trò của </w:t>
      </w:r>
      <w:r w:rsidR="007B5EF4" w:rsidRPr="0001274F">
        <w:rPr>
          <w:rFonts w:cs="Times New Roman"/>
          <w:szCs w:val="28"/>
        </w:rPr>
        <w:t xml:space="preserve">các cơ quan dân cử và đại biểu dân cử, </w:t>
      </w:r>
      <w:r w:rsidR="005E0357" w:rsidRPr="0001274F">
        <w:rPr>
          <w:rFonts w:cs="Times New Roman"/>
          <w:szCs w:val="28"/>
        </w:rPr>
        <w:t xml:space="preserve">Mặt </w:t>
      </w:r>
      <w:r w:rsidR="005E0357" w:rsidRPr="0001274F">
        <w:rPr>
          <w:rFonts w:cs="Times New Roman"/>
          <w:spacing w:val="2"/>
          <w:szCs w:val="28"/>
        </w:rPr>
        <w:t>trận Tổ quốc Việt Nam và</w:t>
      </w:r>
      <w:r w:rsidR="007B5EF4" w:rsidRPr="0001274F">
        <w:rPr>
          <w:rFonts w:cs="Times New Roman"/>
          <w:spacing w:val="2"/>
          <w:szCs w:val="28"/>
        </w:rPr>
        <w:t xml:space="preserve"> các tổ chức chính trị</w:t>
      </w:r>
      <w:r w:rsidR="00E75ACF" w:rsidRPr="0001274F">
        <w:rPr>
          <w:rFonts w:cs="Times New Roman"/>
          <w:spacing w:val="2"/>
          <w:szCs w:val="28"/>
        </w:rPr>
        <w:t xml:space="preserve"> </w:t>
      </w:r>
      <w:r w:rsidR="007B5EF4" w:rsidRPr="0001274F">
        <w:rPr>
          <w:rFonts w:cs="Times New Roman"/>
          <w:spacing w:val="2"/>
          <w:szCs w:val="28"/>
        </w:rPr>
        <w:t>-</w:t>
      </w:r>
      <w:r w:rsidR="00E75ACF" w:rsidRPr="0001274F">
        <w:rPr>
          <w:rFonts w:cs="Times New Roman"/>
          <w:spacing w:val="2"/>
          <w:szCs w:val="28"/>
        </w:rPr>
        <w:t xml:space="preserve"> </w:t>
      </w:r>
      <w:r w:rsidR="007B5EF4" w:rsidRPr="0001274F">
        <w:rPr>
          <w:rFonts w:cs="Times New Roman"/>
          <w:spacing w:val="2"/>
          <w:szCs w:val="28"/>
        </w:rPr>
        <w:t>xã hội, xã hội</w:t>
      </w:r>
      <w:r w:rsidR="00E75ACF" w:rsidRPr="0001274F">
        <w:rPr>
          <w:rFonts w:cs="Times New Roman"/>
          <w:spacing w:val="2"/>
          <w:szCs w:val="28"/>
        </w:rPr>
        <w:t xml:space="preserve"> </w:t>
      </w:r>
      <w:r w:rsidR="007B5EF4" w:rsidRPr="0001274F">
        <w:rPr>
          <w:rFonts w:cs="Times New Roman"/>
          <w:spacing w:val="2"/>
          <w:szCs w:val="28"/>
        </w:rPr>
        <w:t>-</w:t>
      </w:r>
      <w:r w:rsidR="00E75ACF" w:rsidRPr="0001274F">
        <w:rPr>
          <w:rFonts w:cs="Times New Roman"/>
          <w:spacing w:val="2"/>
          <w:szCs w:val="28"/>
        </w:rPr>
        <w:t xml:space="preserve"> </w:t>
      </w:r>
      <w:r w:rsidR="007B5EF4" w:rsidRPr="0001274F">
        <w:rPr>
          <w:rFonts w:cs="Times New Roman"/>
          <w:spacing w:val="2"/>
          <w:szCs w:val="28"/>
        </w:rPr>
        <w:t xml:space="preserve">nghề nghiệp, </w:t>
      </w:r>
      <w:r w:rsidR="005E0357" w:rsidRPr="0001274F">
        <w:rPr>
          <w:rFonts w:cs="Times New Roman"/>
          <w:spacing w:val="2"/>
          <w:szCs w:val="28"/>
        </w:rPr>
        <w:t xml:space="preserve">của các </w:t>
      </w:r>
      <w:r w:rsidR="007B5EF4" w:rsidRPr="0001274F">
        <w:rPr>
          <w:rFonts w:cs="Times New Roman"/>
          <w:spacing w:val="2"/>
          <w:szCs w:val="28"/>
        </w:rPr>
        <w:t xml:space="preserve">cơ quan truyền thông, báo chí và </w:t>
      </w:r>
      <w:r w:rsidR="008D61D6" w:rsidRPr="0001274F">
        <w:rPr>
          <w:rFonts w:cs="Times New Roman"/>
          <w:spacing w:val="2"/>
          <w:szCs w:val="28"/>
        </w:rPr>
        <w:t>N</w:t>
      </w:r>
      <w:r w:rsidR="007B5EF4" w:rsidRPr="0001274F">
        <w:rPr>
          <w:rFonts w:cs="Times New Roman"/>
          <w:spacing w:val="2"/>
          <w:szCs w:val="28"/>
        </w:rPr>
        <w:t xml:space="preserve">hân dân trong phòng, chống tham nhũng, tiêu cực. </w:t>
      </w:r>
      <w:r w:rsidR="00E75ACF" w:rsidRPr="0001274F">
        <w:rPr>
          <w:rFonts w:cs="Times New Roman"/>
          <w:spacing w:val="2"/>
          <w:szCs w:val="28"/>
        </w:rPr>
        <w:t>Cử tri đ</w:t>
      </w:r>
      <w:r w:rsidRPr="0001274F">
        <w:rPr>
          <w:rFonts w:cs="Times New Roman"/>
          <w:spacing w:val="2"/>
          <w:szCs w:val="28"/>
        </w:rPr>
        <w:t xml:space="preserve">ề nghị </w:t>
      </w:r>
      <w:r w:rsidR="00E75ACF" w:rsidRPr="0001274F">
        <w:rPr>
          <w:rFonts w:cs="Times New Roman"/>
          <w:spacing w:val="2"/>
          <w:szCs w:val="28"/>
        </w:rPr>
        <w:t>Nhà nước</w:t>
      </w:r>
      <w:r w:rsidR="0024600D" w:rsidRPr="0001274F">
        <w:rPr>
          <w:rFonts w:cs="Times New Roman"/>
          <w:spacing w:val="2"/>
          <w:szCs w:val="28"/>
          <w:lang w:val="vi-VN"/>
        </w:rPr>
        <w:t xml:space="preserve"> tiếp tục và</w:t>
      </w:r>
      <w:r w:rsidR="00E75ACF" w:rsidRPr="0001274F">
        <w:rPr>
          <w:rFonts w:cs="Times New Roman"/>
          <w:spacing w:val="2"/>
          <w:szCs w:val="28"/>
        </w:rPr>
        <w:t xml:space="preserve"> </w:t>
      </w:r>
      <w:r w:rsidR="008575E7" w:rsidRPr="0001274F">
        <w:rPr>
          <w:rFonts w:cs="Times New Roman"/>
          <w:spacing w:val="2"/>
          <w:szCs w:val="28"/>
        </w:rPr>
        <w:t xml:space="preserve">sớm hoàn thành việc điều tra để </w:t>
      </w:r>
      <w:r w:rsidRPr="0001274F">
        <w:rPr>
          <w:rFonts w:cs="Times New Roman"/>
          <w:spacing w:val="2"/>
          <w:szCs w:val="28"/>
        </w:rPr>
        <w:t xml:space="preserve">đưa ra xét xử các vụ án tham nhũng, làm rõ trách nhiệm quản lý nhà nước của các ngành, các cấp và người đứng đầu trong các dự án lớn bị thua lỗ, gây thất thoát tài sản của Nhà nước và thông tin công khai </w:t>
      </w:r>
      <w:r w:rsidR="006F0799" w:rsidRPr="0001274F">
        <w:rPr>
          <w:rFonts w:cs="Times New Roman"/>
          <w:spacing w:val="2"/>
          <w:szCs w:val="28"/>
        </w:rPr>
        <w:t xml:space="preserve">kết quả xét xử </w:t>
      </w:r>
      <w:r w:rsidRPr="0001274F">
        <w:rPr>
          <w:rFonts w:cs="Times New Roman"/>
          <w:spacing w:val="2"/>
          <w:szCs w:val="28"/>
        </w:rPr>
        <w:t>cho người dân biết</w:t>
      </w:r>
      <w:r w:rsidR="006F0799" w:rsidRPr="0001274F">
        <w:rPr>
          <w:rFonts w:cs="Times New Roman"/>
          <w:spacing w:val="2"/>
          <w:szCs w:val="28"/>
        </w:rPr>
        <w:t>, theo dõi</w:t>
      </w:r>
      <w:r w:rsidR="008D61D6" w:rsidRPr="0001274F">
        <w:rPr>
          <w:rFonts w:cs="Times New Roman"/>
          <w:spacing w:val="2"/>
          <w:szCs w:val="28"/>
        </w:rPr>
        <w:t>, giám sát</w:t>
      </w:r>
      <w:r w:rsidRPr="0001274F">
        <w:rPr>
          <w:rFonts w:cs="Times New Roman"/>
          <w:spacing w:val="2"/>
          <w:szCs w:val="28"/>
        </w:rPr>
        <w:t xml:space="preserve">. </w:t>
      </w:r>
    </w:p>
    <w:p w14:paraId="3C5F6214" w14:textId="11858A7B" w:rsidR="0013100B" w:rsidRPr="0001274F" w:rsidRDefault="0013100B" w:rsidP="00BD2B37">
      <w:pPr>
        <w:spacing w:after="120" w:line="400" w:lineRule="exact"/>
        <w:ind w:firstLine="720"/>
        <w:jc w:val="both"/>
        <w:rPr>
          <w:rFonts w:cs="Times New Roman"/>
          <w:szCs w:val="28"/>
          <w:lang w:val="vi-VN"/>
        </w:rPr>
      </w:pPr>
      <w:r w:rsidRPr="0001274F">
        <w:rPr>
          <w:rFonts w:cs="Times New Roman"/>
          <w:szCs w:val="28"/>
        </w:rPr>
        <w:t>Cử tri và Nhân dân mong muốn</w:t>
      </w:r>
      <w:r w:rsidR="003A3B07" w:rsidRPr="0001274F">
        <w:rPr>
          <w:rFonts w:cs="Times New Roman"/>
          <w:szCs w:val="28"/>
        </w:rPr>
        <w:t xml:space="preserve"> các cấp, các ngành</w:t>
      </w:r>
      <w:r w:rsidRPr="0001274F">
        <w:rPr>
          <w:rFonts w:cs="Times New Roman"/>
          <w:szCs w:val="28"/>
        </w:rPr>
        <w:t xml:space="preserve"> </w:t>
      </w:r>
      <w:r w:rsidR="008D61D6" w:rsidRPr="0001274F">
        <w:rPr>
          <w:rFonts w:cs="Times New Roman"/>
          <w:szCs w:val="28"/>
        </w:rPr>
        <w:t>kịp thời</w:t>
      </w:r>
      <w:r w:rsidR="00177764" w:rsidRPr="0001274F">
        <w:rPr>
          <w:rFonts w:cs="Times New Roman"/>
          <w:szCs w:val="28"/>
        </w:rPr>
        <w:t xml:space="preserve"> hơn trong việc</w:t>
      </w:r>
      <w:r w:rsidRPr="0001274F">
        <w:rPr>
          <w:rFonts w:cs="Times New Roman"/>
          <w:szCs w:val="28"/>
        </w:rPr>
        <w:t xml:space="preserve"> xem xét, xử lý nghiêm</w:t>
      </w:r>
      <w:r w:rsidR="00D53493" w:rsidRPr="0001274F">
        <w:rPr>
          <w:rFonts w:cs="Times New Roman"/>
          <w:szCs w:val="28"/>
          <w:lang w:val="vi-VN"/>
        </w:rPr>
        <w:t xml:space="preserve"> hành vi vi phạm, tiêu cực đối với</w:t>
      </w:r>
      <w:r w:rsidRPr="0001274F">
        <w:rPr>
          <w:rFonts w:cs="Times New Roman"/>
          <w:szCs w:val="28"/>
        </w:rPr>
        <w:t xml:space="preserve"> tình trạng</w:t>
      </w:r>
      <w:r w:rsidR="002335B1" w:rsidRPr="0001274F">
        <w:rPr>
          <w:rFonts w:cs="Times New Roman"/>
          <w:szCs w:val="28"/>
          <w:lang w:val="vi-VN"/>
        </w:rPr>
        <w:t xml:space="preserve"> đang xảy ra ở nhiều nơi khi</w:t>
      </w:r>
      <w:r w:rsidRPr="0001274F">
        <w:rPr>
          <w:rFonts w:cs="Times New Roman"/>
          <w:szCs w:val="28"/>
        </w:rPr>
        <w:t xml:space="preserve"> người dân đã nộp tiền mua đất, mua nhà ở nhưng chưa được giao đất, chưa được cấp giấy chứng nhận nhận quyền sử dụng đất, chưa được xây nhà ở để ổn định cuộc sống</w:t>
      </w:r>
      <w:r w:rsidR="007B5D18" w:rsidRPr="0001274F">
        <w:rPr>
          <w:rFonts w:cs="Times New Roman"/>
          <w:szCs w:val="28"/>
        </w:rPr>
        <w:t>, gây</w:t>
      </w:r>
      <w:r w:rsidRPr="0001274F">
        <w:rPr>
          <w:rFonts w:cs="Times New Roman"/>
          <w:szCs w:val="28"/>
        </w:rPr>
        <w:t xml:space="preserve"> ảnh hưởng xấu đến đời sống của Nhân dân</w:t>
      </w:r>
      <w:r w:rsidR="0093355D" w:rsidRPr="0001274F">
        <w:rPr>
          <w:rStyle w:val="FootnoteReference"/>
          <w:rFonts w:cs="Times New Roman"/>
          <w:szCs w:val="28"/>
        </w:rPr>
        <w:footnoteReference w:id="18"/>
      </w:r>
      <w:r w:rsidRPr="0001274F">
        <w:rPr>
          <w:rFonts w:cs="Times New Roman"/>
          <w:szCs w:val="28"/>
        </w:rPr>
        <w:t xml:space="preserve">; </w:t>
      </w:r>
      <w:r w:rsidR="007B5D18" w:rsidRPr="0001274F">
        <w:rPr>
          <w:rFonts w:cs="Times New Roman"/>
          <w:szCs w:val="28"/>
        </w:rPr>
        <w:t xml:space="preserve">xử lý </w:t>
      </w:r>
      <w:r w:rsidRPr="0001274F">
        <w:rPr>
          <w:rFonts w:cs="Times New Roman"/>
          <w:szCs w:val="28"/>
        </w:rPr>
        <w:t>tình trạng dự án đã được giao</w:t>
      </w:r>
      <w:r w:rsidR="00C50274" w:rsidRPr="0001274F">
        <w:rPr>
          <w:rFonts w:cs="Times New Roman"/>
          <w:szCs w:val="28"/>
          <w:lang w:val="vi-VN"/>
        </w:rPr>
        <w:t xml:space="preserve"> đất</w:t>
      </w:r>
      <w:r w:rsidRPr="0001274F">
        <w:rPr>
          <w:rFonts w:cs="Times New Roman"/>
          <w:szCs w:val="28"/>
        </w:rPr>
        <w:t xml:space="preserve"> nhưng không triển khai hoặc chậm triển khai tồn tại nhiều năm, gây ảnh hưởng đến môi trường đầu tư, lãng phí tài nguyên</w:t>
      </w:r>
      <w:r w:rsidRPr="0001274F">
        <w:rPr>
          <w:rFonts w:cs="Times New Roman"/>
          <w:szCs w:val="28"/>
          <w:lang w:val="vi-VN"/>
        </w:rPr>
        <w:t xml:space="preserve"> đất</w:t>
      </w:r>
      <w:r w:rsidR="00191F16" w:rsidRPr="0001274F">
        <w:rPr>
          <w:rFonts w:cs="Times New Roman"/>
          <w:szCs w:val="28"/>
          <w:lang w:val="vi-VN"/>
        </w:rPr>
        <w:t>,</w:t>
      </w:r>
      <w:r w:rsidRPr="0001274F">
        <w:rPr>
          <w:rFonts w:cs="Times New Roman"/>
          <w:szCs w:val="28"/>
          <w:lang w:val="vi-VN"/>
        </w:rPr>
        <w:t xml:space="preserve"> các tài nguyên, khoáng sản khác</w:t>
      </w:r>
      <w:r w:rsidR="00855CF3" w:rsidRPr="0001274F">
        <w:rPr>
          <w:rStyle w:val="FootnoteReference"/>
          <w:rFonts w:cs="Times New Roman"/>
          <w:szCs w:val="28"/>
          <w:lang w:val="vi-VN"/>
        </w:rPr>
        <w:footnoteReference w:id="19"/>
      </w:r>
      <w:r w:rsidRPr="0001274F">
        <w:rPr>
          <w:rFonts w:cs="Times New Roman"/>
          <w:szCs w:val="28"/>
          <w:lang w:val="vi-VN"/>
        </w:rPr>
        <w:t>...</w:t>
      </w:r>
      <w:r w:rsidRPr="0001274F">
        <w:rPr>
          <w:rFonts w:cs="Times New Roman"/>
          <w:szCs w:val="28"/>
        </w:rPr>
        <w:t xml:space="preserve"> </w:t>
      </w:r>
      <w:r w:rsidRPr="0001274F">
        <w:rPr>
          <w:rFonts w:cs="Times New Roman"/>
          <w:szCs w:val="28"/>
          <w:lang w:val="vi-VN"/>
        </w:rPr>
        <w:t xml:space="preserve">Đồng thời </w:t>
      </w:r>
      <w:r w:rsidR="00BF2C76" w:rsidRPr="0001274F">
        <w:rPr>
          <w:rFonts w:cs="Times New Roman"/>
          <w:szCs w:val="28"/>
        </w:rPr>
        <w:t xml:space="preserve">mong muốn Đảng và Nhà nước </w:t>
      </w:r>
      <w:r w:rsidRPr="0001274F">
        <w:rPr>
          <w:rFonts w:cs="Times New Roman"/>
          <w:szCs w:val="28"/>
          <w:lang w:val="vi-VN"/>
        </w:rPr>
        <w:t>có giải pháp phòng, chống, ngăn chặn từ sớm, từ xa</w:t>
      </w:r>
      <w:r w:rsidR="008C4CB9" w:rsidRPr="0001274F">
        <w:rPr>
          <w:rFonts w:cs="Times New Roman"/>
          <w:szCs w:val="28"/>
        </w:rPr>
        <w:t xml:space="preserve"> để kiểm soát tình trạng gia tăng tỷ lệ </w:t>
      </w:r>
      <w:r w:rsidR="00B46885" w:rsidRPr="0001274F">
        <w:rPr>
          <w:rFonts w:cs="Times New Roman"/>
          <w:szCs w:val="28"/>
        </w:rPr>
        <w:t>tội phạm tham nhũng, kinh tế, buôn lậu</w:t>
      </w:r>
      <w:r w:rsidRPr="0001274F">
        <w:rPr>
          <w:rFonts w:cs="Times New Roman"/>
          <w:szCs w:val="28"/>
          <w:lang w:val="vi-VN"/>
        </w:rPr>
        <w:t>.</w:t>
      </w:r>
      <w:r w:rsidR="009C3CAE" w:rsidRPr="0001274F">
        <w:rPr>
          <w:rFonts w:cs="Times New Roman"/>
          <w:szCs w:val="28"/>
          <w:lang w:val="vi-VN"/>
        </w:rPr>
        <w:t>..</w:t>
      </w:r>
    </w:p>
    <w:p w14:paraId="42C4E04F" w14:textId="672DC153" w:rsidR="005D3FBA" w:rsidRPr="0001274F" w:rsidRDefault="00B57016" w:rsidP="00A96928">
      <w:pPr>
        <w:spacing w:after="120" w:line="400" w:lineRule="exact"/>
        <w:ind w:firstLine="720"/>
        <w:jc w:val="both"/>
        <w:rPr>
          <w:rFonts w:cs="Times New Roman"/>
          <w:b/>
          <w:szCs w:val="28"/>
        </w:rPr>
      </w:pPr>
      <w:r w:rsidRPr="0001274F">
        <w:rPr>
          <w:rFonts w:cs="Times New Roman"/>
          <w:b/>
          <w:szCs w:val="28"/>
          <w:lang w:val="vi-VN"/>
        </w:rPr>
        <w:t>5</w:t>
      </w:r>
      <w:r w:rsidR="005D3FBA" w:rsidRPr="0001274F">
        <w:rPr>
          <w:rFonts w:cs="Times New Roman"/>
          <w:b/>
          <w:szCs w:val="28"/>
        </w:rPr>
        <w:t>. Về công tác phòng, chống dịch COVID-19</w:t>
      </w:r>
      <w:r w:rsidR="00726234" w:rsidRPr="0001274F">
        <w:rPr>
          <w:rFonts w:cs="Times New Roman"/>
          <w:b/>
          <w:szCs w:val="28"/>
        </w:rPr>
        <w:t xml:space="preserve"> và </w:t>
      </w:r>
      <w:r w:rsidR="00607B08" w:rsidRPr="0001274F">
        <w:rPr>
          <w:rFonts w:cs="Times New Roman"/>
          <w:b/>
          <w:szCs w:val="28"/>
        </w:rPr>
        <w:t xml:space="preserve">các dịch </w:t>
      </w:r>
      <w:r w:rsidR="00726234" w:rsidRPr="0001274F">
        <w:rPr>
          <w:rFonts w:cs="Times New Roman"/>
          <w:b/>
          <w:szCs w:val="28"/>
        </w:rPr>
        <w:t xml:space="preserve">bệnh </w:t>
      </w:r>
      <w:r w:rsidR="00607B08" w:rsidRPr="0001274F">
        <w:rPr>
          <w:rFonts w:cs="Times New Roman"/>
          <w:b/>
          <w:szCs w:val="28"/>
        </w:rPr>
        <w:t>khác</w:t>
      </w:r>
    </w:p>
    <w:p w14:paraId="065B6B61" w14:textId="387D0BAC" w:rsidR="00952A3C" w:rsidRPr="0001274F" w:rsidRDefault="00952A3C" w:rsidP="00952A3C">
      <w:pPr>
        <w:pStyle w:val="BodyText"/>
        <w:spacing w:after="120" w:line="400" w:lineRule="exact"/>
        <w:ind w:firstLine="720"/>
        <w:jc w:val="both"/>
        <w:rPr>
          <w:rFonts w:ascii="Times New Roman" w:hAnsi="Times New Roman"/>
        </w:rPr>
      </w:pPr>
      <w:r w:rsidRPr="0001274F">
        <w:rPr>
          <w:rFonts w:ascii="Times New Roman" w:hAnsi="Times New Roman"/>
        </w:rPr>
        <w:t>Cử</w:t>
      </w:r>
      <w:r w:rsidRPr="0001274F">
        <w:rPr>
          <w:rFonts w:ascii="Times New Roman" w:hAnsi="Times New Roman"/>
          <w:spacing w:val="-5"/>
        </w:rPr>
        <w:t xml:space="preserve"> </w:t>
      </w:r>
      <w:r w:rsidRPr="0001274F">
        <w:rPr>
          <w:rFonts w:ascii="Times New Roman" w:hAnsi="Times New Roman"/>
        </w:rPr>
        <w:t>tri</w:t>
      </w:r>
      <w:r w:rsidRPr="0001274F">
        <w:rPr>
          <w:rFonts w:ascii="Times New Roman" w:hAnsi="Times New Roman"/>
          <w:spacing w:val="-6"/>
        </w:rPr>
        <w:t xml:space="preserve"> </w:t>
      </w:r>
      <w:r w:rsidRPr="0001274F">
        <w:rPr>
          <w:rFonts w:ascii="Times New Roman" w:hAnsi="Times New Roman"/>
        </w:rPr>
        <w:t>và</w:t>
      </w:r>
      <w:r w:rsidRPr="0001274F">
        <w:rPr>
          <w:rFonts w:ascii="Times New Roman" w:hAnsi="Times New Roman"/>
          <w:spacing w:val="-7"/>
        </w:rPr>
        <w:t xml:space="preserve"> </w:t>
      </w:r>
      <w:r w:rsidRPr="0001274F">
        <w:rPr>
          <w:rFonts w:ascii="Times New Roman" w:hAnsi="Times New Roman"/>
        </w:rPr>
        <w:t>Nhân</w:t>
      </w:r>
      <w:r w:rsidRPr="0001274F">
        <w:rPr>
          <w:rFonts w:ascii="Times New Roman" w:hAnsi="Times New Roman"/>
          <w:spacing w:val="-3"/>
        </w:rPr>
        <w:t xml:space="preserve"> </w:t>
      </w:r>
      <w:r w:rsidRPr="0001274F">
        <w:rPr>
          <w:rFonts w:ascii="Times New Roman" w:hAnsi="Times New Roman"/>
        </w:rPr>
        <w:t>dân</w:t>
      </w:r>
      <w:r w:rsidRPr="0001274F">
        <w:rPr>
          <w:rFonts w:ascii="Times New Roman" w:hAnsi="Times New Roman"/>
          <w:spacing w:val="-5"/>
        </w:rPr>
        <w:t xml:space="preserve"> </w:t>
      </w:r>
      <w:r w:rsidRPr="0001274F">
        <w:rPr>
          <w:rFonts w:ascii="Times New Roman" w:hAnsi="Times New Roman"/>
        </w:rPr>
        <w:t>bày</w:t>
      </w:r>
      <w:r w:rsidRPr="0001274F">
        <w:rPr>
          <w:rFonts w:ascii="Times New Roman" w:hAnsi="Times New Roman"/>
          <w:spacing w:val="-5"/>
        </w:rPr>
        <w:t xml:space="preserve"> </w:t>
      </w:r>
      <w:r w:rsidRPr="0001274F">
        <w:rPr>
          <w:rFonts w:ascii="Times New Roman" w:hAnsi="Times New Roman"/>
        </w:rPr>
        <w:t>tỏ</w:t>
      </w:r>
      <w:r w:rsidRPr="0001274F">
        <w:rPr>
          <w:rFonts w:ascii="Times New Roman" w:hAnsi="Times New Roman"/>
          <w:spacing w:val="-4"/>
        </w:rPr>
        <w:t xml:space="preserve"> </w:t>
      </w:r>
      <w:r w:rsidRPr="0001274F">
        <w:rPr>
          <w:rFonts w:ascii="Times New Roman" w:hAnsi="Times New Roman"/>
        </w:rPr>
        <w:t>tin</w:t>
      </w:r>
      <w:r w:rsidRPr="0001274F">
        <w:rPr>
          <w:rFonts w:ascii="Times New Roman" w:hAnsi="Times New Roman"/>
          <w:spacing w:val="-6"/>
        </w:rPr>
        <w:t xml:space="preserve"> </w:t>
      </w:r>
      <w:r w:rsidRPr="0001274F">
        <w:rPr>
          <w:rFonts w:ascii="Times New Roman" w:hAnsi="Times New Roman"/>
        </w:rPr>
        <w:t>tưởng</w:t>
      </w:r>
      <w:r w:rsidRPr="0001274F">
        <w:rPr>
          <w:rFonts w:ascii="Times New Roman" w:hAnsi="Times New Roman"/>
          <w:spacing w:val="-6"/>
        </w:rPr>
        <w:t xml:space="preserve"> </w:t>
      </w:r>
      <w:r w:rsidRPr="0001274F">
        <w:rPr>
          <w:rFonts w:ascii="Times New Roman" w:hAnsi="Times New Roman"/>
        </w:rPr>
        <w:t>vào</w:t>
      </w:r>
      <w:r w:rsidRPr="0001274F">
        <w:rPr>
          <w:rFonts w:ascii="Times New Roman" w:hAnsi="Times New Roman"/>
          <w:spacing w:val="-4"/>
        </w:rPr>
        <w:t xml:space="preserve"> </w:t>
      </w:r>
      <w:r w:rsidRPr="0001274F">
        <w:rPr>
          <w:rFonts w:ascii="Times New Roman" w:hAnsi="Times New Roman"/>
        </w:rPr>
        <w:t>sự</w:t>
      </w:r>
      <w:r w:rsidRPr="0001274F">
        <w:rPr>
          <w:rFonts w:ascii="Times New Roman" w:hAnsi="Times New Roman"/>
          <w:spacing w:val="-7"/>
        </w:rPr>
        <w:t xml:space="preserve"> </w:t>
      </w:r>
      <w:r w:rsidRPr="0001274F">
        <w:rPr>
          <w:rFonts w:ascii="Times New Roman" w:hAnsi="Times New Roman"/>
        </w:rPr>
        <w:t>lãnh</w:t>
      </w:r>
      <w:r w:rsidRPr="0001274F">
        <w:rPr>
          <w:rFonts w:ascii="Times New Roman" w:hAnsi="Times New Roman"/>
          <w:spacing w:val="-6"/>
        </w:rPr>
        <w:t xml:space="preserve"> </w:t>
      </w:r>
      <w:r w:rsidRPr="0001274F">
        <w:rPr>
          <w:rFonts w:ascii="Times New Roman" w:hAnsi="Times New Roman"/>
        </w:rPr>
        <w:t>đạo</w:t>
      </w:r>
      <w:r w:rsidRPr="0001274F">
        <w:rPr>
          <w:rFonts w:ascii="Times New Roman" w:hAnsi="Times New Roman"/>
          <w:spacing w:val="-6"/>
        </w:rPr>
        <w:t xml:space="preserve"> </w:t>
      </w:r>
      <w:r w:rsidRPr="0001274F">
        <w:rPr>
          <w:rFonts w:ascii="Times New Roman" w:hAnsi="Times New Roman"/>
        </w:rPr>
        <w:t>đúng</w:t>
      </w:r>
      <w:r w:rsidRPr="0001274F">
        <w:rPr>
          <w:rFonts w:ascii="Times New Roman" w:hAnsi="Times New Roman"/>
          <w:spacing w:val="-3"/>
        </w:rPr>
        <w:t xml:space="preserve"> </w:t>
      </w:r>
      <w:r w:rsidRPr="0001274F">
        <w:rPr>
          <w:rFonts w:ascii="Times New Roman" w:hAnsi="Times New Roman"/>
        </w:rPr>
        <w:t>đắn</w:t>
      </w:r>
      <w:r w:rsidRPr="0001274F">
        <w:rPr>
          <w:rFonts w:ascii="Times New Roman" w:hAnsi="Times New Roman"/>
          <w:spacing w:val="-3"/>
        </w:rPr>
        <w:t xml:space="preserve"> </w:t>
      </w:r>
      <w:r w:rsidRPr="0001274F">
        <w:rPr>
          <w:rFonts w:ascii="Times New Roman" w:hAnsi="Times New Roman"/>
        </w:rPr>
        <w:t>của</w:t>
      </w:r>
      <w:r w:rsidRPr="0001274F">
        <w:rPr>
          <w:rFonts w:ascii="Times New Roman" w:hAnsi="Times New Roman"/>
          <w:spacing w:val="-4"/>
        </w:rPr>
        <w:t xml:space="preserve"> </w:t>
      </w:r>
      <w:r w:rsidRPr="0001274F">
        <w:rPr>
          <w:rFonts w:ascii="Times New Roman" w:hAnsi="Times New Roman"/>
        </w:rPr>
        <w:t>Đảng</w:t>
      </w:r>
      <w:r w:rsidRPr="0001274F">
        <w:rPr>
          <w:rFonts w:ascii="Times New Roman" w:hAnsi="Times New Roman"/>
          <w:spacing w:val="-3"/>
        </w:rPr>
        <w:t xml:space="preserve"> </w:t>
      </w:r>
      <w:r w:rsidRPr="0001274F">
        <w:rPr>
          <w:rFonts w:ascii="Times New Roman" w:hAnsi="Times New Roman"/>
        </w:rPr>
        <w:t>và</w:t>
      </w:r>
      <w:r w:rsidRPr="0001274F">
        <w:rPr>
          <w:rFonts w:ascii="Times New Roman" w:hAnsi="Times New Roman"/>
          <w:spacing w:val="-68"/>
        </w:rPr>
        <w:t xml:space="preserve"> </w:t>
      </w:r>
      <w:r w:rsidRPr="0001274F">
        <w:rPr>
          <w:rFonts w:ascii="Times New Roman" w:hAnsi="Times New Roman"/>
        </w:rPr>
        <w:t>sự</w:t>
      </w:r>
      <w:r w:rsidRPr="0001274F">
        <w:rPr>
          <w:rFonts w:ascii="Times New Roman" w:hAnsi="Times New Roman"/>
          <w:spacing w:val="-10"/>
        </w:rPr>
        <w:t xml:space="preserve"> </w:t>
      </w:r>
      <w:r w:rsidRPr="0001274F">
        <w:rPr>
          <w:rFonts w:ascii="Times New Roman" w:hAnsi="Times New Roman"/>
        </w:rPr>
        <w:t>chỉ</w:t>
      </w:r>
      <w:r w:rsidRPr="0001274F">
        <w:rPr>
          <w:rFonts w:ascii="Times New Roman" w:hAnsi="Times New Roman"/>
          <w:spacing w:val="-8"/>
        </w:rPr>
        <w:t xml:space="preserve"> </w:t>
      </w:r>
      <w:r w:rsidRPr="0001274F">
        <w:rPr>
          <w:rFonts w:ascii="Times New Roman" w:hAnsi="Times New Roman"/>
        </w:rPr>
        <w:t>đạo,</w:t>
      </w:r>
      <w:r w:rsidRPr="0001274F">
        <w:rPr>
          <w:rFonts w:ascii="Times New Roman" w:hAnsi="Times New Roman"/>
          <w:spacing w:val="-12"/>
        </w:rPr>
        <w:t xml:space="preserve"> </w:t>
      </w:r>
      <w:r w:rsidRPr="0001274F">
        <w:rPr>
          <w:rFonts w:ascii="Times New Roman" w:hAnsi="Times New Roman"/>
        </w:rPr>
        <w:t>điều</w:t>
      </w:r>
      <w:r w:rsidRPr="0001274F">
        <w:rPr>
          <w:rFonts w:ascii="Times New Roman" w:hAnsi="Times New Roman"/>
          <w:spacing w:val="-10"/>
        </w:rPr>
        <w:t xml:space="preserve"> </w:t>
      </w:r>
      <w:r w:rsidRPr="0001274F">
        <w:rPr>
          <w:rFonts w:ascii="Times New Roman" w:hAnsi="Times New Roman"/>
        </w:rPr>
        <w:t>hành</w:t>
      </w:r>
      <w:r w:rsidRPr="0001274F">
        <w:rPr>
          <w:rFonts w:ascii="Times New Roman" w:hAnsi="Times New Roman"/>
          <w:spacing w:val="-11"/>
        </w:rPr>
        <w:t xml:space="preserve"> </w:t>
      </w:r>
      <w:r w:rsidRPr="0001274F">
        <w:rPr>
          <w:rFonts w:ascii="Times New Roman" w:hAnsi="Times New Roman"/>
        </w:rPr>
        <w:t>có</w:t>
      </w:r>
      <w:r w:rsidRPr="0001274F">
        <w:rPr>
          <w:rFonts w:ascii="Times New Roman" w:hAnsi="Times New Roman"/>
          <w:spacing w:val="-8"/>
        </w:rPr>
        <w:t xml:space="preserve"> </w:t>
      </w:r>
      <w:r w:rsidRPr="0001274F">
        <w:rPr>
          <w:rFonts w:ascii="Times New Roman" w:hAnsi="Times New Roman"/>
        </w:rPr>
        <w:t>hiệu</w:t>
      </w:r>
      <w:r w:rsidRPr="0001274F">
        <w:rPr>
          <w:rFonts w:ascii="Times New Roman" w:hAnsi="Times New Roman"/>
          <w:spacing w:val="-10"/>
        </w:rPr>
        <w:t xml:space="preserve"> </w:t>
      </w:r>
      <w:r w:rsidRPr="0001274F">
        <w:rPr>
          <w:rFonts w:ascii="Times New Roman" w:hAnsi="Times New Roman"/>
        </w:rPr>
        <w:t>quả</w:t>
      </w:r>
      <w:r w:rsidRPr="0001274F">
        <w:rPr>
          <w:rFonts w:ascii="Times New Roman" w:hAnsi="Times New Roman"/>
          <w:spacing w:val="-11"/>
        </w:rPr>
        <w:t xml:space="preserve"> </w:t>
      </w:r>
      <w:r w:rsidRPr="0001274F">
        <w:rPr>
          <w:rFonts w:ascii="Times New Roman" w:hAnsi="Times New Roman"/>
        </w:rPr>
        <w:t>của</w:t>
      </w:r>
      <w:r w:rsidRPr="0001274F">
        <w:rPr>
          <w:rFonts w:ascii="Times New Roman" w:hAnsi="Times New Roman"/>
          <w:spacing w:val="-11"/>
        </w:rPr>
        <w:t xml:space="preserve"> </w:t>
      </w:r>
      <w:r w:rsidRPr="0001274F">
        <w:rPr>
          <w:rFonts w:ascii="Times New Roman" w:hAnsi="Times New Roman"/>
        </w:rPr>
        <w:t>Nhà</w:t>
      </w:r>
      <w:r w:rsidRPr="0001274F">
        <w:rPr>
          <w:rFonts w:ascii="Times New Roman" w:hAnsi="Times New Roman"/>
          <w:spacing w:val="-11"/>
        </w:rPr>
        <w:t xml:space="preserve"> </w:t>
      </w:r>
      <w:r w:rsidRPr="0001274F">
        <w:rPr>
          <w:rFonts w:ascii="Times New Roman" w:hAnsi="Times New Roman"/>
        </w:rPr>
        <w:t>nước</w:t>
      </w:r>
      <w:r w:rsidRPr="0001274F">
        <w:rPr>
          <w:rFonts w:ascii="Times New Roman" w:hAnsi="Times New Roman"/>
          <w:spacing w:val="-8"/>
        </w:rPr>
        <w:t xml:space="preserve"> </w:t>
      </w:r>
      <w:r w:rsidRPr="0001274F">
        <w:rPr>
          <w:rFonts w:ascii="Times New Roman" w:hAnsi="Times New Roman"/>
        </w:rPr>
        <w:t>trong</w:t>
      </w:r>
      <w:r w:rsidRPr="0001274F">
        <w:rPr>
          <w:rFonts w:ascii="Times New Roman" w:hAnsi="Times New Roman"/>
          <w:spacing w:val="-8"/>
        </w:rPr>
        <w:t xml:space="preserve"> </w:t>
      </w:r>
      <w:r w:rsidRPr="0001274F">
        <w:rPr>
          <w:rFonts w:ascii="Times New Roman" w:hAnsi="Times New Roman"/>
        </w:rPr>
        <w:t>công</w:t>
      </w:r>
      <w:r w:rsidRPr="0001274F">
        <w:rPr>
          <w:rFonts w:ascii="Times New Roman" w:hAnsi="Times New Roman"/>
          <w:spacing w:val="-8"/>
        </w:rPr>
        <w:t xml:space="preserve"> </w:t>
      </w:r>
      <w:r w:rsidRPr="0001274F">
        <w:rPr>
          <w:rFonts w:ascii="Times New Roman" w:hAnsi="Times New Roman"/>
        </w:rPr>
        <w:t>tác</w:t>
      </w:r>
      <w:r w:rsidRPr="0001274F">
        <w:rPr>
          <w:rFonts w:ascii="Times New Roman" w:hAnsi="Times New Roman"/>
          <w:spacing w:val="-8"/>
        </w:rPr>
        <w:t xml:space="preserve"> </w:t>
      </w:r>
      <w:r w:rsidRPr="0001274F">
        <w:rPr>
          <w:rFonts w:ascii="Times New Roman" w:hAnsi="Times New Roman"/>
        </w:rPr>
        <w:t>phòng,</w:t>
      </w:r>
      <w:r w:rsidRPr="0001274F">
        <w:rPr>
          <w:rFonts w:ascii="Times New Roman" w:hAnsi="Times New Roman"/>
          <w:spacing w:val="-10"/>
        </w:rPr>
        <w:t xml:space="preserve"> </w:t>
      </w:r>
      <w:r w:rsidRPr="0001274F">
        <w:rPr>
          <w:rFonts w:ascii="Times New Roman" w:hAnsi="Times New Roman"/>
        </w:rPr>
        <w:t>chống</w:t>
      </w:r>
      <w:r w:rsidRPr="0001274F">
        <w:rPr>
          <w:rFonts w:ascii="Times New Roman" w:hAnsi="Times New Roman"/>
          <w:spacing w:val="-11"/>
        </w:rPr>
        <w:t xml:space="preserve"> </w:t>
      </w:r>
      <w:r w:rsidRPr="0001274F">
        <w:rPr>
          <w:rFonts w:ascii="Times New Roman" w:hAnsi="Times New Roman"/>
        </w:rPr>
        <w:t>dịch</w:t>
      </w:r>
      <w:r w:rsidRPr="0001274F">
        <w:rPr>
          <w:rFonts w:ascii="Times New Roman" w:hAnsi="Times New Roman"/>
          <w:spacing w:val="-68"/>
        </w:rPr>
        <w:t xml:space="preserve"> </w:t>
      </w:r>
      <w:r w:rsidRPr="0001274F">
        <w:rPr>
          <w:rFonts w:ascii="Times New Roman" w:hAnsi="Times New Roman"/>
        </w:rPr>
        <w:lastRenderedPageBreak/>
        <w:t>COVID-19. Chính phủ, ngành y tế và các địa phương tiếp tục thể hiện sự quyết</w:t>
      </w:r>
      <w:r w:rsidRPr="0001274F">
        <w:rPr>
          <w:rFonts w:ascii="Times New Roman" w:hAnsi="Times New Roman"/>
          <w:spacing w:val="-67"/>
        </w:rPr>
        <w:t xml:space="preserve"> </w:t>
      </w:r>
      <w:r w:rsidRPr="0001274F">
        <w:rPr>
          <w:rFonts w:ascii="Times New Roman" w:hAnsi="Times New Roman"/>
        </w:rPr>
        <w:t>tâm</w:t>
      </w:r>
      <w:r w:rsidRPr="0001274F">
        <w:rPr>
          <w:rFonts w:ascii="Times New Roman" w:hAnsi="Times New Roman"/>
          <w:spacing w:val="-15"/>
        </w:rPr>
        <w:t xml:space="preserve"> </w:t>
      </w:r>
      <w:r w:rsidRPr="0001274F">
        <w:rPr>
          <w:rFonts w:ascii="Times New Roman" w:hAnsi="Times New Roman"/>
        </w:rPr>
        <w:t>cao</w:t>
      </w:r>
      <w:r w:rsidRPr="0001274F">
        <w:rPr>
          <w:rFonts w:ascii="Times New Roman" w:hAnsi="Times New Roman"/>
          <w:spacing w:val="-16"/>
        </w:rPr>
        <w:t xml:space="preserve"> </w:t>
      </w:r>
      <w:r w:rsidRPr="0001274F">
        <w:rPr>
          <w:rFonts w:ascii="Times New Roman" w:hAnsi="Times New Roman"/>
        </w:rPr>
        <w:t>nhất</w:t>
      </w:r>
      <w:r w:rsidRPr="0001274F">
        <w:rPr>
          <w:rFonts w:ascii="Times New Roman" w:hAnsi="Times New Roman"/>
          <w:spacing w:val="-13"/>
        </w:rPr>
        <w:t xml:space="preserve"> </w:t>
      </w:r>
      <w:r w:rsidRPr="0001274F">
        <w:rPr>
          <w:rFonts w:ascii="Times New Roman" w:hAnsi="Times New Roman"/>
        </w:rPr>
        <w:t>trong</w:t>
      </w:r>
      <w:r w:rsidRPr="0001274F">
        <w:rPr>
          <w:rFonts w:ascii="Times New Roman" w:hAnsi="Times New Roman"/>
          <w:spacing w:val="-14"/>
        </w:rPr>
        <w:t xml:space="preserve"> </w:t>
      </w:r>
      <w:r w:rsidRPr="0001274F">
        <w:rPr>
          <w:rFonts w:ascii="Times New Roman" w:hAnsi="Times New Roman"/>
        </w:rPr>
        <w:t>việc</w:t>
      </w:r>
      <w:r w:rsidRPr="0001274F">
        <w:rPr>
          <w:rFonts w:ascii="Times New Roman" w:hAnsi="Times New Roman"/>
          <w:spacing w:val="-15"/>
        </w:rPr>
        <w:t xml:space="preserve"> </w:t>
      </w:r>
      <w:r w:rsidRPr="0001274F">
        <w:rPr>
          <w:rFonts w:ascii="Times New Roman" w:hAnsi="Times New Roman"/>
        </w:rPr>
        <w:t>kiểm</w:t>
      </w:r>
      <w:r w:rsidRPr="0001274F">
        <w:rPr>
          <w:rFonts w:ascii="Times New Roman" w:hAnsi="Times New Roman"/>
          <w:spacing w:val="-14"/>
        </w:rPr>
        <w:t xml:space="preserve"> </w:t>
      </w:r>
      <w:r w:rsidRPr="0001274F">
        <w:rPr>
          <w:rFonts w:ascii="Times New Roman" w:hAnsi="Times New Roman"/>
        </w:rPr>
        <w:t>soát</w:t>
      </w:r>
      <w:r w:rsidRPr="0001274F">
        <w:rPr>
          <w:rFonts w:ascii="Times New Roman" w:hAnsi="Times New Roman"/>
          <w:spacing w:val="-14"/>
        </w:rPr>
        <w:t xml:space="preserve"> </w:t>
      </w:r>
      <w:r w:rsidRPr="0001274F">
        <w:rPr>
          <w:rFonts w:ascii="Times New Roman" w:hAnsi="Times New Roman"/>
        </w:rPr>
        <w:t>dịch</w:t>
      </w:r>
      <w:r w:rsidRPr="0001274F">
        <w:rPr>
          <w:rFonts w:ascii="Times New Roman" w:hAnsi="Times New Roman"/>
          <w:spacing w:val="-14"/>
        </w:rPr>
        <w:t xml:space="preserve"> </w:t>
      </w:r>
      <w:r w:rsidRPr="0001274F">
        <w:rPr>
          <w:rFonts w:ascii="Times New Roman" w:hAnsi="Times New Roman"/>
        </w:rPr>
        <w:t>COVID-19. Công tác y tế, chăm sóc sức khỏe nhân dân được Chính phủ, Thủ tướng</w:t>
      </w:r>
      <w:r w:rsidRPr="0001274F">
        <w:rPr>
          <w:rFonts w:ascii="Times New Roman" w:hAnsi="Times New Roman"/>
          <w:spacing w:val="1"/>
        </w:rPr>
        <w:t xml:space="preserve"> </w:t>
      </w:r>
      <w:r w:rsidRPr="0001274F">
        <w:rPr>
          <w:rFonts w:ascii="Times New Roman" w:hAnsi="Times New Roman"/>
        </w:rPr>
        <w:t>Chính</w:t>
      </w:r>
      <w:r w:rsidRPr="0001274F">
        <w:rPr>
          <w:rFonts w:ascii="Times New Roman" w:hAnsi="Times New Roman"/>
          <w:spacing w:val="-11"/>
        </w:rPr>
        <w:t xml:space="preserve"> </w:t>
      </w:r>
      <w:r w:rsidRPr="0001274F">
        <w:rPr>
          <w:rFonts w:ascii="Times New Roman" w:hAnsi="Times New Roman"/>
        </w:rPr>
        <w:t>phủ</w:t>
      </w:r>
      <w:r w:rsidRPr="0001274F">
        <w:rPr>
          <w:rFonts w:ascii="Times New Roman" w:hAnsi="Times New Roman"/>
          <w:spacing w:val="-10"/>
        </w:rPr>
        <w:t xml:space="preserve"> </w:t>
      </w:r>
      <w:r w:rsidRPr="0001274F">
        <w:rPr>
          <w:rFonts w:ascii="Times New Roman" w:hAnsi="Times New Roman"/>
        </w:rPr>
        <w:t>quan</w:t>
      </w:r>
      <w:r w:rsidRPr="0001274F">
        <w:rPr>
          <w:rFonts w:ascii="Times New Roman" w:hAnsi="Times New Roman"/>
          <w:spacing w:val="-11"/>
        </w:rPr>
        <w:t xml:space="preserve"> </w:t>
      </w:r>
      <w:r w:rsidRPr="0001274F">
        <w:rPr>
          <w:rFonts w:ascii="Times New Roman" w:hAnsi="Times New Roman"/>
        </w:rPr>
        <w:t>tâm</w:t>
      </w:r>
      <w:r w:rsidRPr="0001274F">
        <w:rPr>
          <w:rFonts w:ascii="Times New Roman" w:hAnsi="Times New Roman"/>
          <w:spacing w:val="-11"/>
        </w:rPr>
        <w:t xml:space="preserve"> </w:t>
      </w:r>
      <w:r w:rsidRPr="0001274F">
        <w:rPr>
          <w:rFonts w:ascii="Times New Roman" w:hAnsi="Times New Roman"/>
        </w:rPr>
        <w:t>chỉ</w:t>
      </w:r>
      <w:r w:rsidRPr="0001274F">
        <w:rPr>
          <w:rFonts w:ascii="Times New Roman" w:hAnsi="Times New Roman"/>
          <w:spacing w:val="-10"/>
        </w:rPr>
        <w:t xml:space="preserve"> </w:t>
      </w:r>
      <w:r w:rsidRPr="0001274F">
        <w:rPr>
          <w:rFonts w:ascii="Times New Roman" w:hAnsi="Times New Roman"/>
        </w:rPr>
        <w:t>đạo</w:t>
      </w:r>
      <w:r w:rsidRPr="0001274F">
        <w:rPr>
          <w:rFonts w:ascii="Times New Roman" w:hAnsi="Times New Roman"/>
          <w:spacing w:val="-11"/>
        </w:rPr>
        <w:t xml:space="preserve"> </w:t>
      </w:r>
      <w:r w:rsidRPr="0001274F">
        <w:rPr>
          <w:rFonts w:ascii="Times New Roman" w:hAnsi="Times New Roman"/>
        </w:rPr>
        <w:t>sâu</w:t>
      </w:r>
      <w:r w:rsidRPr="0001274F">
        <w:rPr>
          <w:rFonts w:ascii="Times New Roman" w:hAnsi="Times New Roman"/>
          <w:spacing w:val="-11"/>
        </w:rPr>
        <w:t xml:space="preserve"> </w:t>
      </w:r>
      <w:r w:rsidRPr="0001274F">
        <w:rPr>
          <w:rFonts w:ascii="Times New Roman" w:hAnsi="Times New Roman"/>
        </w:rPr>
        <w:t>sát,</w:t>
      </w:r>
      <w:r w:rsidRPr="0001274F">
        <w:rPr>
          <w:rFonts w:ascii="Times New Roman" w:hAnsi="Times New Roman"/>
          <w:spacing w:val="-12"/>
        </w:rPr>
        <w:t xml:space="preserve"> </w:t>
      </w:r>
      <w:r w:rsidRPr="0001274F">
        <w:rPr>
          <w:rFonts w:ascii="Times New Roman" w:hAnsi="Times New Roman"/>
        </w:rPr>
        <w:t>quyết</w:t>
      </w:r>
      <w:r w:rsidRPr="0001274F">
        <w:rPr>
          <w:rFonts w:ascii="Times New Roman" w:hAnsi="Times New Roman"/>
          <w:spacing w:val="-11"/>
        </w:rPr>
        <w:t xml:space="preserve"> </w:t>
      </w:r>
      <w:r w:rsidRPr="0001274F">
        <w:rPr>
          <w:rFonts w:ascii="Times New Roman" w:hAnsi="Times New Roman"/>
        </w:rPr>
        <w:t>liệt các dịch bệnh như:</w:t>
      </w:r>
      <w:r w:rsidRPr="0001274F">
        <w:rPr>
          <w:rFonts w:ascii="Times New Roman" w:hAnsi="Times New Roman"/>
          <w:spacing w:val="-7"/>
        </w:rPr>
        <w:t xml:space="preserve"> </w:t>
      </w:r>
      <w:r w:rsidRPr="0001274F">
        <w:rPr>
          <w:rFonts w:ascii="Times New Roman" w:hAnsi="Times New Roman"/>
        </w:rPr>
        <w:t>Đậu</w:t>
      </w:r>
      <w:r w:rsidRPr="0001274F">
        <w:rPr>
          <w:rFonts w:ascii="Times New Roman" w:hAnsi="Times New Roman"/>
          <w:spacing w:val="-6"/>
        </w:rPr>
        <w:t xml:space="preserve"> </w:t>
      </w:r>
      <w:r w:rsidRPr="0001274F">
        <w:rPr>
          <w:rFonts w:ascii="Times New Roman" w:hAnsi="Times New Roman"/>
        </w:rPr>
        <w:t>mùa</w:t>
      </w:r>
      <w:r w:rsidRPr="0001274F">
        <w:rPr>
          <w:rFonts w:ascii="Times New Roman" w:hAnsi="Times New Roman"/>
          <w:spacing w:val="-8"/>
        </w:rPr>
        <w:t xml:space="preserve"> </w:t>
      </w:r>
      <w:r w:rsidRPr="0001274F">
        <w:rPr>
          <w:rFonts w:ascii="Times New Roman" w:hAnsi="Times New Roman"/>
        </w:rPr>
        <w:t>khỉ,</w:t>
      </w:r>
      <w:r w:rsidRPr="0001274F">
        <w:rPr>
          <w:rFonts w:ascii="Times New Roman" w:hAnsi="Times New Roman"/>
          <w:spacing w:val="-10"/>
        </w:rPr>
        <w:t xml:space="preserve"> </w:t>
      </w:r>
      <w:r w:rsidRPr="0001274F">
        <w:rPr>
          <w:rFonts w:ascii="Times New Roman" w:hAnsi="Times New Roman"/>
        </w:rPr>
        <w:t>cúm</w:t>
      </w:r>
      <w:r w:rsidRPr="0001274F">
        <w:rPr>
          <w:rFonts w:ascii="Times New Roman" w:hAnsi="Times New Roman"/>
          <w:spacing w:val="-8"/>
        </w:rPr>
        <w:t xml:space="preserve"> </w:t>
      </w:r>
      <w:r w:rsidRPr="0001274F">
        <w:rPr>
          <w:rFonts w:ascii="Times New Roman" w:hAnsi="Times New Roman"/>
        </w:rPr>
        <w:t>A,</w:t>
      </w:r>
      <w:r w:rsidRPr="0001274F">
        <w:rPr>
          <w:rFonts w:ascii="Times New Roman" w:hAnsi="Times New Roman"/>
          <w:spacing w:val="-10"/>
        </w:rPr>
        <w:t xml:space="preserve"> </w:t>
      </w:r>
      <w:r w:rsidRPr="0001274F">
        <w:rPr>
          <w:rFonts w:ascii="Times New Roman" w:hAnsi="Times New Roman"/>
        </w:rPr>
        <w:t>dịch</w:t>
      </w:r>
      <w:r w:rsidRPr="0001274F">
        <w:rPr>
          <w:rFonts w:ascii="Times New Roman" w:hAnsi="Times New Roman"/>
          <w:spacing w:val="-7"/>
        </w:rPr>
        <w:t xml:space="preserve"> </w:t>
      </w:r>
      <w:r w:rsidRPr="0001274F">
        <w:rPr>
          <w:rFonts w:ascii="Times New Roman" w:hAnsi="Times New Roman"/>
        </w:rPr>
        <w:t>sốt</w:t>
      </w:r>
      <w:r w:rsidRPr="0001274F">
        <w:rPr>
          <w:rFonts w:ascii="Times New Roman" w:hAnsi="Times New Roman"/>
          <w:spacing w:val="-8"/>
        </w:rPr>
        <w:t xml:space="preserve"> </w:t>
      </w:r>
      <w:r w:rsidRPr="0001274F">
        <w:rPr>
          <w:rFonts w:ascii="Times New Roman" w:hAnsi="Times New Roman"/>
        </w:rPr>
        <w:t>xuất</w:t>
      </w:r>
      <w:r w:rsidRPr="0001274F">
        <w:rPr>
          <w:rFonts w:ascii="Times New Roman" w:hAnsi="Times New Roman"/>
          <w:spacing w:val="-7"/>
        </w:rPr>
        <w:t xml:space="preserve"> </w:t>
      </w:r>
      <w:r w:rsidRPr="0001274F">
        <w:rPr>
          <w:rFonts w:ascii="Times New Roman" w:hAnsi="Times New Roman"/>
        </w:rPr>
        <w:t>huyết,</w:t>
      </w:r>
      <w:r w:rsidRPr="0001274F">
        <w:rPr>
          <w:rFonts w:ascii="Times New Roman" w:hAnsi="Times New Roman"/>
          <w:spacing w:val="-7"/>
        </w:rPr>
        <w:t xml:space="preserve"> </w:t>
      </w:r>
      <w:r w:rsidRPr="0001274F">
        <w:rPr>
          <w:rFonts w:ascii="Times New Roman" w:hAnsi="Times New Roman"/>
        </w:rPr>
        <w:t>bệnh</w:t>
      </w:r>
      <w:r w:rsidRPr="0001274F">
        <w:rPr>
          <w:rFonts w:ascii="Times New Roman" w:hAnsi="Times New Roman"/>
          <w:spacing w:val="-7"/>
        </w:rPr>
        <w:t xml:space="preserve"> </w:t>
      </w:r>
      <w:r w:rsidRPr="0001274F">
        <w:rPr>
          <w:rFonts w:ascii="Times New Roman" w:hAnsi="Times New Roman"/>
        </w:rPr>
        <w:t>viêm</w:t>
      </w:r>
      <w:r w:rsidRPr="0001274F">
        <w:rPr>
          <w:rFonts w:ascii="Times New Roman" w:hAnsi="Times New Roman"/>
          <w:spacing w:val="-68"/>
        </w:rPr>
        <w:t xml:space="preserve">        </w:t>
      </w:r>
      <w:r w:rsidRPr="0001274F">
        <w:rPr>
          <w:rFonts w:ascii="Times New Roman" w:hAnsi="Times New Roman"/>
        </w:rPr>
        <w:t>đường</w:t>
      </w:r>
      <w:r w:rsidRPr="0001274F">
        <w:rPr>
          <w:rFonts w:ascii="Times New Roman" w:hAnsi="Times New Roman"/>
          <w:spacing w:val="-15"/>
        </w:rPr>
        <w:t xml:space="preserve"> </w:t>
      </w:r>
      <w:r w:rsidRPr="0001274F">
        <w:rPr>
          <w:rFonts w:ascii="Times New Roman" w:hAnsi="Times New Roman"/>
        </w:rPr>
        <w:t>hô</w:t>
      </w:r>
      <w:r w:rsidRPr="0001274F">
        <w:rPr>
          <w:rFonts w:ascii="Times New Roman" w:hAnsi="Times New Roman"/>
          <w:spacing w:val="-15"/>
        </w:rPr>
        <w:t xml:space="preserve"> </w:t>
      </w:r>
      <w:r w:rsidRPr="0001274F">
        <w:rPr>
          <w:rFonts w:ascii="Times New Roman" w:hAnsi="Times New Roman"/>
        </w:rPr>
        <w:t>hấp</w:t>
      </w:r>
      <w:r w:rsidRPr="0001274F">
        <w:rPr>
          <w:rFonts w:ascii="Times New Roman" w:hAnsi="Times New Roman"/>
          <w:spacing w:val="-15"/>
        </w:rPr>
        <w:t xml:space="preserve"> </w:t>
      </w:r>
      <w:r w:rsidRPr="0001274F">
        <w:rPr>
          <w:rFonts w:ascii="Times New Roman" w:hAnsi="Times New Roman"/>
        </w:rPr>
        <w:t>do</w:t>
      </w:r>
      <w:r w:rsidRPr="0001274F">
        <w:rPr>
          <w:rFonts w:ascii="Times New Roman" w:hAnsi="Times New Roman"/>
          <w:spacing w:val="-15"/>
        </w:rPr>
        <w:t xml:space="preserve"> </w:t>
      </w:r>
      <w:r w:rsidRPr="0001274F">
        <w:rPr>
          <w:rFonts w:ascii="Times New Roman" w:hAnsi="Times New Roman"/>
        </w:rPr>
        <w:t>vi rút Adeno...được theo dõi, giám sát và kịp thời triển khai các biện pháp đáp ứng phù hợp. Đặc biệt, cử</w:t>
      </w:r>
      <w:r w:rsidRPr="0001274F">
        <w:rPr>
          <w:rFonts w:ascii="Times New Roman" w:hAnsi="Times New Roman"/>
          <w:spacing w:val="-13"/>
        </w:rPr>
        <w:t xml:space="preserve"> </w:t>
      </w:r>
      <w:r w:rsidRPr="0001274F">
        <w:rPr>
          <w:rFonts w:ascii="Times New Roman" w:hAnsi="Times New Roman"/>
        </w:rPr>
        <w:t>tri</w:t>
      </w:r>
      <w:r w:rsidRPr="0001274F">
        <w:rPr>
          <w:rFonts w:ascii="Times New Roman" w:hAnsi="Times New Roman"/>
          <w:spacing w:val="-11"/>
        </w:rPr>
        <w:t xml:space="preserve"> </w:t>
      </w:r>
      <w:r w:rsidRPr="0001274F">
        <w:rPr>
          <w:rFonts w:ascii="Times New Roman" w:hAnsi="Times New Roman"/>
        </w:rPr>
        <w:t>hoan</w:t>
      </w:r>
      <w:r w:rsidRPr="0001274F">
        <w:rPr>
          <w:rFonts w:ascii="Times New Roman" w:hAnsi="Times New Roman"/>
          <w:spacing w:val="-12"/>
        </w:rPr>
        <w:t xml:space="preserve"> </w:t>
      </w:r>
      <w:r w:rsidRPr="0001274F">
        <w:rPr>
          <w:rFonts w:ascii="Times New Roman" w:hAnsi="Times New Roman"/>
        </w:rPr>
        <w:t>nghênh</w:t>
      </w:r>
      <w:r w:rsidRPr="0001274F">
        <w:rPr>
          <w:rFonts w:ascii="Times New Roman" w:hAnsi="Times New Roman"/>
          <w:spacing w:val="-11"/>
        </w:rPr>
        <w:t xml:space="preserve"> </w:t>
      </w:r>
      <w:r w:rsidRPr="0001274F">
        <w:rPr>
          <w:rFonts w:ascii="Times New Roman" w:hAnsi="Times New Roman"/>
        </w:rPr>
        <w:t>và</w:t>
      </w:r>
      <w:r w:rsidRPr="0001274F">
        <w:rPr>
          <w:rFonts w:ascii="Times New Roman" w:hAnsi="Times New Roman"/>
          <w:spacing w:val="-12"/>
        </w:rPr>
        <w:t xml:space="preserve"> </w:t>
      </w:r>
      <w:r w:rsidRPr="0001274F">
        <w:rPr>
          <w:rFonts w:ascii="Times New Roman" w:hAnsi="Times New Roman"/>
        </w:rPr>
        <w:t>đánh</w:t>
      </w:r>
      <w:r w:rsidRPr="0001274F">
        <w:rPr>
          <w:rFonts w:ascii="Times New Roman" w:hAnsi="Times New Roman"/>
          <w:spacing w:val="-11"/>
        </w:rPr>
        <w:t xml:space="preserve"> </w:t>
      </w:r>
      <w:r w:rsidRPr="0001274F">
        <w:rPr>
          <w:rFonts w:ascii="Times New Roman" w:hAnsi="Times New Roman"/>
        </w:rPr>
        <w:t>giá</w:t>
      </w:r>
      <w:r w:rsidRPr="0001274F">
        <w:rPr>
          <w:rFonts w:ascii="Times New Roman" w:hAnsi="Times New Roman"/>
          <w:spacing w:val="-11"/>
        </w:rPr>
        <w:t xml:space="preserve"> </w:t>
      </w:r>
      <w:r w:rsidRPr="0001274F">
        <w:rPr>
          <w:rFonts w:ascii="Times New Roman" w:hAnsi="Times New Roman"/>
        </w:rPr>
        <w:t>cao Chiến dịch tiêm vắc xin phòng COVID-19 toàn quốc đã đạt được hiệu suất sử dụng vắc xin và tỷ lệ bao phủ cao.</w:t>
      </w:r>
    </w:p>
    <w:p w14:paraId="7C3320CE" w14:textId="77777777" w:rsidR="00952A3C" w:rsidRPr="0001274F" w:rsidRDefault="00952A3C" w:rsidP="00CC0E47">
      <w:pPr>
        <w:pStyle w:val="BodyText"/>
        <w:spacing w:after="120" w:line="380" w:lineRule="exact"/>
        <w:ind w:firstLine="720"/>
        <w:jc w:val="both"/>
        <w:rPr>
          <w:rFonts w:ascii="Times New Roman" w:hAnsi="Times New Roman"/>
        </w:rPr>
      </w:pPr>
      <w:r w:rsidRPr="0001274F">
        <w:rPr>
          <w:rFonts w:ascii="Times New Roman" w:hAnsi="Times New Roman"/>
        </w:rPr>
        <w:t>Cử</w:t>
      </w:r>
      <w:r w:rsidRPr="0001274F">
        <w:rPr>
          <w:rFonts w:ascii="Times New Roman" w:hAnsi="Times New Roman"/>
          <w:spacing w:val="-13"/>
        </w:rPr>
        <w:t xml:space="preserve"> </w:t>
      </w:r>
      <w:r w:rsidRPr="0001274F">
        <w:rPr>
          <w:rFonts w:ascii="Times New Roman" w:hAnsi="Times New Roman"/>
        </w:rPr>
        <w:t>tri</w:t>
      </w:r>
      <w:r w:rsidRPr="0001274F">
        <w:rPr>
          <w:rFonts w:ascii="Times New Roman" w:hAnsi="Times New Roman"/>
          <w:spacing w:val="-11"/>
        </w:rPr>
        <w:t xml:space="preserve"> </w:t>
      </w:r>
      <w:r w:rsidRPr="0001274F">
        <w:rPr>
          <w:rFonts w:ascii="Times New Roman" w:hAnsi="Times New Roman"/>
        </w:rPr>
        <w:t>hoan</w:t>
      </w:r>
      <w:r w:rsidRPr="0001274F">
        <w:rPr>
          <w:rFonts w:ascii="Times New Roman" w:hAnsi="Times New Roman"/>
          <w:spacing w:val="-12"/>
        </w:rPr>
        <w:t xml:space="preserve"> </w:t>
      </w:r>
      <w:r w:rsidRPr="0001274F">
        <w:rPr>
          <w:rFonts w:ascii="Times New Roman" w:hAnsi="Times New Roman"/>
        </w:rPr>
        <w:t>nghênh</w:t>
      </w:r>
      <w:r w:rsidRPr="0001274F">
        <w:rPr>
          <w:rFonts w:ascii="Times New Roman" w:hAnsi="Times New Roman"/>
          <w:spacing w:val="-11"/>
        </w:rPr>
        <w:t xml:space="preserve"> </w:t>
      </w:r>
      <w:r w:rsidRPr="0001274F">
        <w:rPr>
          <w:rFonts w:ascii="Times New Roman" w:hAnsi="Times New Roman"/>
        </w:rPr>
        <w:t>và</w:t>
      </w:r>
      <w:r w:rsidRPr="0001274F">
        <w:rPr>
          <w:rFonts w:ascii="Times New Roman" w:hAnsi="Times New Roman"/>
          <w:spacing w:val="-12"/>
        </w:rPr>
        <w:t xml:space="preserve"> </w:t>
      </w:r>
      <w:r w:rsidRPr="0001274F">
        <w:rPr>
          <w:rFonts w:ascii="Times New Roman" w:hAnsi="Times New Roman"/>
        </w:rPr>
        <w:t>đánh</w:t>
      </w:r>
      <w:r w:rsidRPr="0001274F">
        <w:rPr>
          <w:rFonts w:ascii="Times New Roman" w:hAnsi="Times New Roman"/>
          <w:spacing w:val="-11"/>
        </w:rPr>
        <w:t xml:space="preserve"> </w:t>
      </w:r>
      <w:r w:rsidRPr="0001274F">
        <w:rPr>
          <w:rFonts w:ascii="Times New Roman" w:hAnsi="Times New Roman"/>
        </w:rPr>
        <w:t>giá</w:t>
      </w:r>
      <w:r w:rsidRPr="0001274F">
        <w:rPr>
          <w:rFonts w:ascii="Times New Roman" w:hAnsi="Times New Roman"/>
          <w:spacing w:val="-11"/>
        </w:rPr>
        <w:t xml:space="preserve"> </w:t>
      </w:r>
      <w:r w:rsidRPr="0001274F">
        <w:rPr>
          <w:rFonts w:ascii="Times New Roman" w:hAnsi="Times New Roman"/>
        </w:rPr>
        <w:t>cao Chính phủ, Thủ tướng Chính phủ, Bộ Y tế và các bộ, ngành, địa phương đã khẩn trương tiếp cận triển khai các giải pháp nhằm từng bước khắc phục tình trạng thiếu thuốc, vật tư, trang thiết bị y tế. Bộ Y tế khẩn trương triển khai sửa đổi, bổ sung các văn bản thuộc thẩm quyền, đẩy mạnh cải cách hành chính trong cấp phép, giấy đăng ký lưu hành thuốc, trang thiết bị y tế; đồng thời tham mưu Chính phủ, Thủ tướng Chính phủ các chính sách nâng cao chế độ đãi ngộ cho cán bộ y tế. Cử tri đánh giá cao việc Bộ Y tế, Bộ Thông tin và Truyền thông, các cơ quan báo chí, truyền thông đã triển khai mạnh mẽ việc tổ chức  tuyên truyền thông điệp phòng, chống dịch COVID: 2K (Khẩu trang, Khử khuẩn) + vắc xin + thuốc + điều trị + công nghệ + ý thức người dân và các biện pháp khác để đáp ứng với diễn biến dịch trong tình hình mới, bằng nhiều hình thức truyền thông đa dạng, hiệu quả.</w:t>
      </w:r>
    </w:p>
    <w:p w14:paraId="507E845C" w14:textId="22E0BD99" w:rsidR="00952A3C" w:rsidRPr="0001274F" w:rsidRDefault="00952A3C" w:rsidP="00CC0E47">
      <w:pPr>
        <w:pStyle w:val="BodyText"/>
        <w:spacing w:after="120" w:line="380" w:lineRule="exact"/>
        <w:ind w:firstLine="720"/>
        <w:jc w:val="both"/>
        <w:rPr>
          <w:rFonts w:ascii="Times New Roman" w:hAnsi="Times New Roman"/>
        </w:rPr>
      </w:pPr>
      <w:r w:rsidRPr="0001274F">
        <w:rPr>
          <w:rFonts w:ascii="Times New Roman" w:hAnsi="Times New Roman"/>
        </w:rPr>
        <w:t>Tuy</w:t>
      </w:r>
      <w:r w:rsidRPr="0001274F">
        <w:rPr>
          <w:rFonts w:ascii="Times New Roman" w:hAnsi="Times New Roman"/>
          <w:spacing w:val="-8"/>
        </w:rPr>
        <w:t xml:space="preserve"> </w:t>
      </w:r>
      <w:r w:rsidRPr="0001274F">
        <w:rPr>
          <w:rFonts w:ascii="Times New Roman" w:hAnsi="Times New Roman"/>
        </w:rPr>
        <w:t>nhiên,</w:t>
      </w:r>
      <w:r w:rsidRPr="0001274F">
        <w:rPr>
          <w:rFonts w:ascii="Times New Roman" w:hAnsi="Times New Roman"/>
          <w:spacing w:val="-9"/>
        </w:rPr>
        <w:t xml:space="preserve"> </w:t>
      </w:r>
      <w:r w:rsidRPr="0001274F">
        <w:rPr>
          <w:rFonts w:ascii="Times New Roman" w:hAnsi="Times New Roman"/>
        </w:rPr>
        <w:t>cử</w:t>
      </w:r>
      <w:r w:rsidRPr="0001274F">
        <w:rPr>
          <w:rFonts w:ascii="Times New Roman" w:hAnsi="Times New Roman"/>
          <w:spacing w:val="-9"/>
        </w:rPr>
        <w:t xml:space="preserve"> </w:t>
      </w:r>
      <w:r w:rsidRPr="0001274F">
        <w:rPr>
          <w:rFonts w:ascii="Times New Roman" w:hAnsi="Times New Roman"/>
        </w:rPr>
        <w:t>tri</w:t>
      </w:r>
      <w:r w:rsidRPr="0001274F">
        <w:rPr>
          <w:rFonts w:ascii="Times New Roman" w:hAnsi="Times New Roman"/>
          <w:spacing w:val="-8"/>
        </w:rPr>
        <w:t xml:space="preserve"> </w:t>
      </w:r>
      <w:r w:rsidRPr="0001274F">
        <w:rPr>
          <w:rFonts w:ascii="Times New Roman" w:hAnsi="Times New Roman"/>
        </w:rPr>
        <w:t>và</w:t>
      </w:r>
      <w:r w:rsidRPr="0001274F">
        <w:rPr>
          <w:rFonts w:ascii="Times New Roman" w:hAnsi="Times New Roman"/>
          <w:spacing w:val="-9"/>
        </w:rPr>
        <w:t xml:space="preserve"> </w:t>
      </w:r>
      <w:r w:rsidRPr="0001274F">
        <w:rPr>
          <w:rFonts w:ascii="Times New Roman" w:hAnsi="Times New Roman"/>
        </w:rPr>
        <w:t>Nhân</w:t>
      </w:r>
      <w:r w:rsidRPr="0001274F">
        <w:rPr>
          <w:rFonts w:ascii="Times New Roman" w:hAnsi="Times New Roman"/>
          <w:spacing w:val="-7"/>
        </w:rPr>
        <w:t xml:space="preserve"> </w:t>
      </w:r>
      <w:r w:rsidRPr="0001274F">
        <w:rPr>
          <w:rFonts w:ascii="Times New Roman" w:hAnsi="Times New Roman"/>
        </w:rPr>
        <w:t>dân</w:t>
      </w:r>
      <w:r w:rsidRPr="0001274F">
        <w:rPr>
          <w:rFonts w:ascii="Times New Roman" w:hAnsi="Times New Roman"/>
          <w:spacing w:val="-6"/>
        </w:rPr>
        <w:t xml:space="preserve"> </w:t>
      </w:r>
      <w:r w:rsidRPr="0001274F">
        <w:rPr>
          <w:rFonts w:ascii="Times New Roman" w:hAnsi="Times New Roman"/>
        </w:rPr>
        <w:t>cũng</w:t>
      </w:r>
      <w:r w:rsidRPr="0001274F">
        <w:rPr>
          <w:rFonts w:ascii="Times New Roman" w:hAnsi="Times New Roman"/>
          <w:spacing w:val="-11"/>
        </w:rPr>
        <w:t xml:space="preserve"> </w:t>
      </w:r>
      <w:r w:rsidRPr="0001274F">
        <w:rPr>
          <w:rFonts w:ascii="Times New Roman" w:hAnsi="Times New Roman"/>
        </w:rPr>
        <w:t>băn</w:t>
      </w:r>
      <w:r w:rsidRPr="0001274F">
        <w:rPr>
          <w:rFonts w:ascii="Times New Roman" w:hAnsi="Times New Roman"/>
          <w:spacing w:val="-9"/>
        </w:rPr>
        <w:t xml:space="preserve"> </w:t>
      </w:r>
      <w:r w:rsidRPr="0001274F">
        <w:rPr>
          <w:rFonts w:ascii="Times New Roman" w:hAnsi="Times New Roman"/>
        </w:rPr>
        <w:t>khoăn</w:t>
      </w:r>
      <w:r w:rsidRPr="0001274F">
        <w:rPr>
          <w:rFonts w:ascii="Times New Roman" w:hAnsi="Times New Roman"/>
          <w:spacing w:val="-8"/>
        </w:rPr>
        <w:t xml:space="preserve"> </w:t>
      </w:r>
      <w:r w:rsidRPr="0001274F">
        <w:rPr>
          <w:rFonts w:ascii="Times New Roman" w:hAnsi="Times New Roman"/>
        </w:rPr>
        <w:t>lo</w:t>
      </w:r>
      <w:r w:rsidRPr="0001274F">
        <w:rPr>
          <w:rFonts w:ascii="Times New Roman" w:hAnsi="Times New Roman"/>
          <w:spacing w:val="-8"/>
        </w:rPr>
        <w:t xml:space="preserve"> </w:t>
      </w:r>
      <w:r w:rsidRPr="0001274F">
        <w:rPr>
          <w:rFonts w:ascii="Times New Roman" w:hAnsi="Times New Roman"/>
        </w:rPr>
        <w:t>lắng</w:t>
      </w:r>
      <w:r w:rsidRPr="0001274F">
        <w:rPr>
          <w:rFonts w:ascii="Times New Roman" w:hAnsi="Times New Roman"/>
          <w:spacing w:val="-10"/>
        </w:rPr>
        <w:t xml:space="preserve"> </w:t>
      </w:r>
      <w:r w:rsidRPr="0001274F">
        <w:rPr>
          <w:rFonts w:ascii="Times New Roman" w:hAnsi="Times New Roman"/>
        </w:rPr>
        <w:t>các di chứng về sức khỏe hậu</w:t>
      </w:r>
      <w:r w:rsidRPr="0001274F">
        <w:rPr>
          <w:rFonts w:ascii="Times New Roman" w:hAnsi="Times New Roman"/>
          <w:spacing w:val="1"/>
        </w:rPr>
        <w:t xml:space="preserve"> </w:t>
      </w:r>
      <w:r w:rsidRPr="0001274F">
        <w:rPr>
          <w:rFonts w:ascii="Times New Roman" w:hAnsi="Times New Roman"/>
        </w:rPr>
        <w:t>COVID-19; thời</w:t>
      </w:r>
      <w:r w:rsidRPr="0001274F">
        <w:rPr>
          <w:rFonts w:ascii="Times New Roman" w:hAnsi="Times New Roman"/>
          <w:spacing w:val="-9"/>
        </w:rPr>
        <w:t xml:space="preserve"> </w:t>
      </w:r>
      <w:r w:rsidRPr="0001274F">
        <w:rPr>
          <w:rFonts w:ascii="Times New Roman" w:hAnsi="Times New Roman"/>
        </w:rPr>
        <w:t>gian</w:t>
      </w:r>
      <w:r w:rsidRPr="0001274F">
        <w:rPr>
          <w:rFonts w:ascii="Times New Roman" w:hAnsi="Times New Roman"/>
          <w:spacing w:val="-8"/>
        </w:rPr>
        <w:t xml:space="preserve"> </w:t>
      </w:r>
      <w:r w:rsidRPr="0001274F">
        <w:rPr>
          <w:rFonts w:ascii="Times New Roman" w:hAnsi="Times New Roman"/>
        </w:rPr>
        <w:t xml:space="preserve">gần </w:t>
      </w:r>
      <w:r w:rsidRPr="0001274F">
        <w:rPr>
          <w:rFonts w:ascii="Times New Roman" w:hAnsi="Times New Roman"/>
          <w:spacing w:val="-68"/>
        </w:rPr>
        <w:t xml:space="preserve"> </w:t>
      </w:r>
      <w:r w:rsidRPr="0001274F">
        <w:rPr>
          <w:rFonts w:ascii="Times New Roman" w:hAnsi="Times New Roman"/>
        </w:rPr>
        <w:t>đây, Việt Nam vẫn ghi nhận trung bình từ hơn 1.000 đến hơn 3.000 ca mắc mới</w:t>
      </w:r>
      <w:r w:rsidRPr="0001274F">
        <w:rPr>
          <w:rFonts w:ascii="Times New Roman" w:hAnsi="Times New Roman"/>
          <w:spacing w:val="1"/>
        </w:rPr>
        <w:t xml:space="preserve"> </w:t>
      </w:r>
      <w:r w:rsidRPr="0001274F">
        <w:rPr>
          <w:rFonts w:ascii="Times New Roman" w:hAnsi="Times New Roman"/>
        </w:rPr>
        <w:t>mỗi ngày</w:t>
      </w:r>
      <w:r w:rsidR="00937F16" w:rsidRPr="0001274F">
        <w:rPr>
          <w:rFonts w:ascii="Times New Roman" w:hAnsi="Times New Roman"/>
        </w:rPr>
        <w:t>,</w:t>
      </w:r>
      <w:r w:rsidRPr="0001274F">
        <w:rPr>
          <w:rFonts w:ascii="Times New Roman" w:hAnsi="Times New Roman"/>
        </w:rPr>
        <w:t xml:space="preserve"> trong khi</w:t>
      </w:r>
      <w:r w:rsidRPr="0001274F">
        <w:rPr>
          <w:rFonts w:ascii="Times New Roman" w:hAnsi="Times New Roman"/>
          <w:spacing w:val="-8"/>
        </w:rPr>
        <w:t xml:space="preserve"> </w:t>
      </w:r>
      <w:r w:rsidRPr="0001274F">
        <w:rPr>
          <w:rFonts w:ascii="Times New Roman" w:hAnsi="Times New Roman"/>
        </w:rPr>
        <w:t>nhiều</w:t>
      </w:r>
      <w:r w:rsidRPr="0001274F">
        <w:rPr>
          <w:rFonts w:ascii="Times New Roman" w:hAnsi="Times New Roman"/>
          <w:spacing w:val="-8"/>
        </w:rPr>
        <w:t xml:space="preserve"> </w:t>
      </w:r>
      <w:r w:rsidRPr="0001274F">
        <w:rPr>
          <w:rFonts w:ascii="Times New Roman" w:hAnsi="Times New Roman"/>
        </w:rPr>
        <w:t>viên</w:t>
      </w:r>
      <w:r w:rsidRPr="0001274F">
        <w:rPr>
          <w:rFonts w:ascii="Times New Roman" w:hAnsi="Times New Roman"/>
          <w:spacing w:val="-6"/>
        </w:rPr>
        <w:t xml:space="preserve"> </w:t>
      </w:r>
      <w:r w:rsidRPr="0001274F">
        <w:rPr>
          <w:rFonts w:ascii="Times New Roman" w:hAnsi="Times New Roman"/>
        </w:rPr>
        <w:t>chức</w:t>
      </w:r>
      <w:r w:rsidRPr="0001274F">
        <w:rPr>
          <w:rFonts w:ascii="Times New Roman" w:hAnsi="Times New Roman"/>
          <w:spacing w:val="-7"/>
        </w:rPr>
        <w:t xml:space="preserve"> </w:t>
      </w:r>
      <w:r w:rsidRPr="0001274F">
        <w:rPr>
          <w:rFonts w:ascii="Times New Roman" w:hAnsi="Times New Roman"/>
        </w:rPr>
        <w:t>trong</w:t>
      </w:r>
      <w:r w:rsidRPr="0001274F">
        <w:rPr>
          <w:rFonts w:ascii="Times New Roman" w:hAnsi="Times New Roman"/>
          <w:spacing w:val="-6"/>
        </w:rPr>
        <w:t xml:space="preserve"> </w:t>
      </w:r>
      <w:r w:rsidRPr="0001274F">
        <w:rPr>
          <w:rFonts w:ascii="Times New Roman" w:hAnsi="Times New Roman"/>
        </w:rPr>
        <w:t>ngành</w:t>
      </w:r>
      <w:r w:rsidRPr="0001274F">
        <w:rPr>
          <w:rFonts w:ascii="Times New Roman" w:hAnsi="Times New Roman"/>
          <w:spacing w:val="-9"/>
        </w:rPr>
        <w:t xml:space="preserve"> </w:t>
      </w:r>
      <w:r w:rsidRPr="0001274F">
        <w:rPr>
          <w:rFonts w:ascii="Times New Roman" w:hAnsi="Times New Roman"/>
        </w:rPr>
        <w:t>y</w:t>
      </w:r>
      <w:r w:rsidRPr="0001274F">
        <w:rPr>
          <w:rFonts w:ascii="Times New Roman" w:hAnsi="Times New Roman"/>
          <w:spacing w:val="-6"/>
        </w:rPr>
        <w:t xml:space="preserve"> </w:t>
      </w:r>
      <w:r w:rsidRPr="0001274F">
        <w:rPr>
          <w:rFonts w:ascii="Times New Roman" w:hAnsi="Times New Roman"/>
        </w:rPr>
        <w:t>tế</w:t>
      </w:r>
      <w:r w:rsidRPr="0001274F">
        <w:rPr>
          <w:rFonts w:ascii="Times New Roman" w:hAnsi="Times New Roman"/>
          <w:spacing w:val="-9"/>
        </w:rPr>
        <w:t xml:space="preserve"> </w:t>
      </w:r>
      <w:r w:rsidRPr="0001274F">
        <w:rPr>
          <w:rFonts w:ascii="Times New Roman" w:hAnsi="Times New Roman"/>
        </w:rPr>
        <w:t>chưa</w:t>
      </w:r>
      <w:r w:rsidRPr="0001274F">
        <w:rPr>
          <w:rFonts w:ascii="Times New Roman" w:hAnsi="Times New Roman"/>
          <w:spacing w:val="-6"/>
        </w:rPr>
        <w:t xml:space="preserve"> </w:t>
      </w:r>
      <w:r w:rsidRPr="0001274F">
        <w:rPr>
          <w:rFonts w:ascii="Times New Roman" w:hAnsi="Times New Roman"/>
        </w:rPr>
        <w:t>yên</w:t>
      </w:r>
      <w:r w:rsidRPr="0001274F">
        <w:rPr>
          <w:rFonts w:ascii="Times New Roman" w:hAnsi="Times New Roman"/>
          <w:spacing w:val="-8"/>
        </w:rPr>
        <w:t xml:space="preserve"> </w:t>
      </w:r>
      <w:r w:rsidRPr="0001274F">
        <w:rPr>
          <w:rFonts w:ascii="Times New Roman" w:hAnsi="Times New Roman"/>
        </w:rPr>
        <w:t>tâm</w:t>
      </w:r>
      <w:r w:rsidRPr="0001274F">
        <w:rPr>
          <w:rFonts w:ascii="Times New Roman" w:hAnsi="Times New Roman"/>
          <w:spacing w:val="-8"/>
        </w:rPr>
        <w:t xml:space="preserve"> </w:t>
      </w:r>
      <w:r w:rsidRPr="0001274F">
        <w:rPr>
          <w:rFonts w:ascii="Times New Roman" w:hAnsi="Times New Roman"/>
        </w:rPr>
        <w:t xml:space="preserve">công </w:t>
      </w:r>
      <w:r w:rsidRPr="0001274F">
        <w:rPr>
          <w:rFonts w:ascii="Times New Roman" w:hAnsi="Times New Roman"/>
          <w:spacing w:val="-67"/>
        </w:rPr>
        <w:t xml:space="preserve"> </w:t>
      </w:r>
      <w:r w:rsidRPr="0001274F">
        <w:rPr>
          <w:rFonts w:ascii="Times New Roman" w:hAnsi="Times New Roman"/>
        </w:rPr>
        <w:t>tác,</w:t>
      </w:r>
      <w:r w:rsidRPr="0001274F">
        <w:rPr>
          <w:rFonts w:ascii="Times New Roman" w:hAnsi="Times New Roman"/>
          <w:spacing w:val="-2"/>
        </w:rPr>
        <w:t xml:space="preserve"> </w:t>
      </w:r>
      <w:r w:rsidRPr="0001274F">
        <w:rPr>
          <w:rFonts w:ascii="Times New Roman" w:hAnsi="Times New Roman"/>
        </w:rPr>
        <w:t>ảnh</w:t>
      </w:r>
      <w:r w:rsidRPr="0001274F">
        <w:rPr>
          <w:rFonts w:ascii="Times New Roman" w:hAnsi="Times New Roman"/>
          <w:spacing w:val="-3"/>
        </w:rPr>
        <w:t xml:space="preserve"> </w:t>
      </w:r>
      <w:r w:rsidRPr="0001274F">
        <w:rPr>
          <w:rFonts w:ascii="Times New Roman" w:hAnsi="Times New Roman"/>
        </w:rPr>
        <w:t>hưởng</w:t>
      </w:r>
      <w:r w:rsidRPr="0001274F">
        <w:rPr>
          <w:rFonts w:ascii="Times New Roman" w:hAnsi="Times New Roman"/>
          <w:spacing w:val="-3"/>
        </w:rPr>
        <w:t xml:space="preserve"> </w:t>
      </w:r>
      <w:r w:rsidRPr="0001274F">
        <w:rPr>
          <w:rFonts w:ascii="Times New Roman" w:hAnsi="Times New Roman"/>
        </w:rPr>
        <w:t>đến</w:t>
      </w:r>
      <w:r w:rsidRPr="0001274F">
        <w:rPr>
          <w:rFonts w:ascii="Times New Roman" w:hAnsi="Times New Roman"/>
          <w:spacing w:val="-3"/>
        </w:rPr>
        <w:t xml:space="preserve"> </w:t>
      </w:r>
      <w:r w:rsidRPr="0001274F">
        <w:rPr>
          <w:rFonts w:ascii="Times New Roman" w:hAnsi="Times New Roman"/>
        </w:rPr>
        <w:t>công</w:t>
      </w:r>
      <w:r w:rsidRPr="0001274F">
        <w:rPr>
          <w:rFonts w:ascii="Times New Roman" w:hAnsi="Times New Roman"/>
          <w:spacing w:val="1"/>
        </w:rPr>
        <w:t xml:space="preserve"> </w:t>
      </w:r>
      <w:r w:rsidRPr="0001274F">
        <w:rPr>
          <w:rFonts w:ascii="Times New Roman" w:hAnsi="Times New Roman"/>
        </w:rPr>
        <w:t>tác phòng, chống dịch bệnh và chăm sóc</w:t>
      </w:r>
      <w:r w:rsidRPr="0001274F">
        <w:rPr>
          <w:rFonts w:ascii="Times New Roman" w:hAnsi="Times New Roman"/>
          <w:spacing w:val="-3"/>
        </w:rPr>
        <w:t xml:space="preserve"> </w:t>
      </w:r>
      <w:r w:rsidRPr="0001274F">
        <w:rPr>
          <w:rFonts w:ascii="Times New Roman" w:hAnsi="Times New Roman"/>
        </w:rPr>
        <w:t>sức</w:t>
      </w:r>
      <w:r w:rsidRPr="0001274F">
        <w:rPr>
          <w:rFonts w:ascii="Times New Roman" w:hAnsi="Times New Roman"/>
          <w:spacing w:val="-3"/>
        </w:rPr>
        <w:t xml:space="preserve"> </w:t>
      </w:r>
      <w:r w:rsidRPr="0001274F">
        <w:rPr>
          <w:rFonts w:ascii="Times New Roman" w:hAnsi="Times New Roman"/>
        </w:rPr>
        <w:t>khỏe</w:t>
      </w:r>
      <w:r w:rsidRPr="0001274F">
        <w:rPr>
          <w:rFonts w:ascii="Times New Roman" w:hAnsi="Times New Roman"/>
          <w:spacing w:val="-1"/>
        </w:rPr>
        <w:t xml:space="preserve"> </w:t>
      </w:r>
      <w:r w:rsidRPr="0001274F">
        <w:rPr>
          <w:rFonts w:ascii="Times New Roman" w:hAnsi="Times New Roman"/>
        </w:rPr>
        <w:t>Nhân</w:t>
      </w:r>
      <w:r w:rsidRPr="0001274F">
        <w:rPr>
          <w:rFonts w:ascii="Times New Roman" w:hAnsi="Times New Roman"/>
          <w:spacing w:val="1"/>
        </w:rPr>
        <w:t xml:space="preserve"> </w:t>
      </w:r>
      <w:r w:rsidRPr="0001274F">
        <w:rPr>
          <w:rFonts w:ascii="Times New Roman" w:hAnsi="Times New Roman"/>
        </w:rPr>
        <w:t>dân. Cử tri cho rằng, mùa đông sắp đến, nguy cơ các bệnh đường hô hấp</w:t>
      </w:r>
      <w:r w:rsidR="007233C3" w:rsidRPr="0001274F">
        <w:rPr>
          <w:rFonts w:ascii="Times New Roman" w:hAnsi="Times New Roman"/>
        </w:rPr>
        <w:t xml:space="preserve"> </w:t>
      </w:r>
      <w:r w:rsidRPr="0001274F">
        <w:rPr>
          <w:rFonts w:ascii="Times New Roman" w:hAnsi="Times New Roman"/>
          <w:spacing w:val="-67"/>
        </w:rPr>
        <w:t xml:space="preserve">     </w:t>
      </w:r>
      <w:r w:rsidRPr="0001274F">
        <w:rPr>
          <w:rFonts w:ascii="Times New Roman" w:hAnsi="Times New Roman"/>
        </w:rPr>
        <w:t>bùng</w:t>
      </w:r>
      <w:r w:rsidRPr="0001274F">
        <w:rPr>
          <w:rFonts w:ascii="Times New Roman" w:hAnsi="Times New Roman"/>
          <w:spacing w:val="-11"/>
        </w:rPr>
        <w:t xml:space="preserve"> </w:t>
      </w:r>
      <w:r w:rsidRPr="0001274F">
        <w:rPr>
          <w:rFonts w:ascii="Times New Roman" w:hAnsi="Times New Roman"/>
        </w:rPr>
        <w:t>phát,</w:t>
      </w:r>
      <w:r w:rsidRPr="0001274F">
        <w:rPr>
          <w:rFonts w:ascii="Times New Roman" w:hAnsi="Times New Roman"/>
          <w:spacing w:val="-12"/>
        </w:rPr>
        <w:t xml:space="preserve"> </w:t>
      </w:r>
      <w:r w:rsidRPr="0001274F">
        <w:rPr>
          <w:rFonts w:ascii="Times New Roman" w:hAnsi="Times New Roman"/>
        </w:rPr>
        <w:t>trong</w:t>
      </w:r>
      <w:r w:rsidRPr="0001274F">
        <w:rPr>
          <w:rFonts w:ascii="Times New Roman" w:hAnsi="Times New Roman"/>
          <w:spacing w:val="-11"/>
        </w:rPr>
        <w:t xml:space="preserve"> </w:t>
      </w:r>
      <w:r w:rsidRPr="0001274F">
        <w:rPr>
          <w:rFonts w:ascii="Times New Roman" w:hAnsi="Times New Roman"/>
        </w:rPr>
        <w:t>đó</w:t>
      </w:r>
      <w:r w:rsidRPr="0001274F">
        <w:rPr>
          <w:rFonts w:ascii="Times New Roman" w:hAnsi="Times New Roman"/>
          <w:spacing w:val="-11"/>
        </w:rPr>
        <w:t xml:space="preserve"> </w:t>
      </w:r>
      <w:r w:rsidRPr="0001274F">
        <w:rPr>
          <w:rFonts w:ascii="Times New Roman" w:hAnsi="Times New Roman"/>
        </w:rPr>
        <w:t>có</w:t>
      </w:r>
      <w:r w:rsidRPr="0001274F">
        <w:rPr>
          <w:rFonts w:ascii="Times New Roman" w:hAnsi="Times New Roman"/>
          <w:spacing w:val="-11"/>
        </w:rPr>
        <w:t xml:space="preserve"> </w:t>
      </w:r>
      <w:r w:rsidRPr="0001274F">
        <w:rPr>
          <w:rFonts w:ascii="Times New Roman" w:hAnsi="Times New Roman"/>
        </w:rPr>
        <w:t>dịch</w:t>
      </w:r>
      <w:r w:rsidRPr="0001274F">
        <w:rPr>
          <w:rFonts w:ascii="Times New Roman" w:hAnsi="Times New Roman"/>
          <w:spacing w:val="-10"/>
        </w:rPr>
        <w:t xml:space="preserve"> </w:t>
      </w:r>
      <w:r w:rsidRPr="0001274F">
        <w:rPr>
          <w:rFonts w:ascii="Times New Roman" w:hAnsi="Times New Roman"/>
        </w:rPr>
        <w:t>COVID-19</w:t>
      </w:r>
      <w:r w:rsidRPr="0001274F">
        <w:rPr>
          <w:rFonts w:ascii="Times New Roman" w:hAnsi="Times New Roman"/>
          <w:spacing w:val="-11"/>
        </w:rPr>
        <w:t xml:space="preserve"> </w:t>
      </w:r>
      <w:r w:rsidRPr="0001274F">
        <w:rPr>
          <w:rFonts w:ascii="Times New Roman" w:hAnsi="Times New Roman"/>
        </w:rPr>
        <w:t>nên</w:t>
      </w:r>
      <w:r w:rsidRPr="0001274F">
        <w:rPr>
          <w:rFonts w:ascii="Times New Roman" w:hAnsi="Times New Roman"/>
          <w:spacing w:val="-11"/>
        </w:rPr>
        <w:t xml:space="preserve"> </w:t>
      </w:r>
      <w:r w:rsidRPr="0001274F">
        <w:rPr>
          <w:rFonts w:ascii="Times New Roman" w:hAnsi="Times New Roman"/>
        </w:rPr>
        <w:t>bày</w:t>
      </w:r>
      <w:r w:rsidRPr="0001274F">
        <w:rPr>
          <w:rFonts w:ascii="Times New Roman" w:hAnsi="Times New Roman"/>
          <w:spacing w:val="-11"/>
        </w:rPr>
        <w:t xml:space="preserve"> </w:t>
      </w:r>
      <w:r w:rsidRPr="0001274F">
        <w:rPr>
          <w:rFonts w:ascii="Times New Roman" w:hAnsi="Times New Roman"/>
        </w:rPr>
        <w:t>tỏ</w:t>
      </w:r>
      <w:r w:rsidRPr="0001274F">
        <w:rPr>
          <w:rFonts w:ascii="Times New Roman" w:hAnsi="Times New Roman"/>
          <w:spacing w:val="-10"/>
        </w:rPr>
        <w:t xml:space="preserve"> </w:t>
      </w:r>
      <w:r w:rsidRPr="0001274F">
        <w:rPr>
          <w:rFonts w:ascii="Times New Roman" w:hAnsi="Times New Roman"/>
        </w:rPr>
        <w:t>mong</w:t>
      </w:r>
      <w:r w:rsidRPr="0001274F">
        <w:rPr>
          <w:rFonts w:ascii="Times New Roman" w:hAnsi="Times New Roman"/>
          <w:spacing w:val="-11"/>
        </w:rPr>
        <w:t xml:space="preserve"> </w:t>
      </w:r>
      <w:r w:rsidRPr="0001274F">
        <w:rPr>
          <w:rFonts w:ascii="Times New Roman" w:hAnsi="Times New Roman"/>
        </w:rPr>
        <w:t>muốn</w:t>
      </w:r>
      <w:r w:rsidRPr="0001274F">
        <w:rPr>
          <w:rFonts w:ascii="Times New Roman" w:hAnsi="Times New Roman"/>
          <w:spacing w:val="-13"/>
        </w:rPr>
        <w:t xml:space="preserve"> </w:t>
      </w:r>
      <w:r w:rsidRPr="0001274F">
        <w:rPr>
          <w:rFonts w:ascii="Times New Roman" w:hAnsi="Times New Roman"/>
        </w:rPr>
        <w:t>Ban</w:t>
      </w:r>
      <w:r w:rsidRPr="0001274F">
        <w:rPr>
          <w:rFonts w:ascii="Times New Roman" w:hAnsi="Times New Roman"/>
          <w:spacing w:val="-11"/>
        </w:rPr>
        <w:t xml:space="preserve"> </w:t>
      </w:r>
      <w:r w:rsidRPr="0001274F">
        <w:rPr>
          <w:rFonts w:ascii="Times New Roman" w:hAnsi="Times New Roman"/>
        </w:rPr>
        <w:t>Chỉ</w:t>
      </w:r>
      <w:r w:rsidRPr="0001274F">
        <w:rPr>
          <w:rFonts w:ascii="Times New Roman" w:hAnsi="Times New Roman"/>
          <w:spacing w:val="-10"/>
        </w:rPr>
        <w:t xml:space="preserve"> </w:t>
      </w:r>
      <w:r w:rsidRPr="0001274F">
        <w:rPr>
          <w:rFonts w:ascii="Times New Roman" w:hAnsi="Times New Roman"/>
        </w:rPr>
        <w:t>đạo</w:t>
      </w:r>
      <w:r w:rsidRPr="0001274F">
        <w:rPr>
          <w:rFonts w:ascii="Times New Roman" w:hAnsi="Times New Roman"/>
          <w:spacing w:val="-13"/>
        </w:rPr>
        <w:t xml:space="preserve"> </w:t>
      </w:r>
      <w:r w:rsidRPr="0001274F">
        <w:rPr>
          <w:rFonts w:ascii="Times New Roman" w:hAnsi="Times New Roman"/>
        </w:rPr>
        <w:t>Quốc</w:t>
      </w:r>
      <w:r w:rsidR="007233C3" w:rsidRPr="0001274F">
        <w:rPr>
          <w:rFonts w:ascii="Times New Roman" w:hAnsi="Times New Roman"/>
        </w:rPr>
        <w:t xml:space="preserve"> </w:t>
      </w:r>
      <w:r w:rsidRPr="0001274F">
        <w:rPr>
          <w:rFonts w:ascii="Times New Roman" w:hAnsi="Times New Roman"/>
          <w:spacing w:val="-67"/>
        </w:rPr>
        <w:t xml:space="preserve">    </w:t>
      </w:r>
      <w:r w:rsidRPr="0001274F">
        <w:rPr>
          <w:rFonts w:ascii="Times New Roman" w:hAnsi="Times New Roman"/>
        </w:rPr>
        <w:t xml:space="preserve">gia phòng, chống dịch COVID-19, Bộ Y tế, các bộ, ngành, địa phương cần quán triệt phương châm đặt tính mạng, sức khỏe người dân lên trên hết, trước hết; cần tiếp tục thực hiện các biện pháp phòng, chống dịch COVID-19 bảo đảm thích ứng linh hoạt, an toàn và kiểm soát hiệu quả; biện pháp tiêm bao phủ vắc xin và thực hiện các biện pháp phòng bệnh cá nhân vẫn là những giải  pháp quan trọng, cần thiết và hiệu quả nhất. Cử tri và Nhân dân bày tỏ mong muốn bên cạnh việc tuân thủ các biện pháp đeo khẩu trang, khử khuẩn mà ngành y tế đã khuyến cáo, Chính phủ và các bộ, ngành, địa phương cần phải tổ chức tuyên truyền, vận động tiêm vắc xin phòng COVID-19 mũi 3 và mũi 4 cho các đối tượng theo hướng dẫn của Bộ Y tế; vận động cha mẹ, người giám hộ tích cực đưa con </w:t>
      </w:r>
      <w:r w:rsidRPr="0001274F">
        <w:rPr>
          <w:rFonts w:ascii="Times New Roman" w:hAnsi="Times New Roman"/>
        </w:rPr>
        <w:lastRenderedPageBreak/>
        <w:t xml:space="preserve">em đi tiêm vắc-xin phòng COVID- 19 đủ ít nhất 2 liều cơ bản cho trẻ trong độ tuổi từ 5 đến dưới 12 để bảo vệ trẻ em đến trường, vui chơi an toàn; người dân </w:t>
      </w:r>
      <w:r w:rsidRPr="0001274F">
        <w:rPr>
          <w:rFonts w:ascii="Times New Roman" w:hAnsi="Times New Roman"/>
          <w:spacing w:val="-67"/>
        </w:rPr>
        <w:t xml:space="preserve"> </w:t>
      </w:r>
      <w:r w:rsidRPr="0001274F">
        <w:rPr>
          <w:rFonts w:ascii="Times New Roman" w:hAnsi="Times New Roman"/>
        </w:rPr>
        <w:t>tuyệt đối không chủ quan, lơ là, mất cảnh giác trước diễn biến dịch bệnh</w:t>
      </w:r>
    </w:p>
    <w:p w14:paraId="20A88B46" w14:textId="6314B346" w:rsidR="00952A3C" w:rsidRPr="0001274F" w:rsidRDefault="00952A3C" w:rsidP="00CC0E47">
      <w:pPr>
        <w:pStyle w:val="BodyText"/>
        <w:spacing w:after="120" w:line="380" w:lineRule="exact"/>
        <w:ind w:firstLine="720"/>
        <w:jc w:val="both"/>
        <w:rPr>
          <w:rFonts w:ascii="Times New Roman" w:hAnsi="Times New Roman"/>
        </w:rPr>
      </w:pPr>
      <w:r w:rsidRPr="0001274F">
        <w:rPr>
          <w:rFonts w:ascii="Times New Roman" w:hAnsi="Times New Roman"/>
        </w:rPr>
        <w:t>Cử tri kiến nghị Bộ Y tế nên xây dựng, ban hành cẩm nang sức khỏe để các địa phương gửi</w:t>
      </w:r>
      <w:r w:rsidRPr="0001274F">
        <w:rPr>
          <w:rFonts w:ascii="Times New Roman" w:hAnsi="Times New Roman"/>
          <w:spacing w:val="1"/>
        </w:rPr>
        <w:t xml:space="preserve"> </w:t>
      </w:r>
      <w:r w:rsidRPr="0001274F">
        <w:rPr>
          <w:rFonts w:ascii="Times New Roman" w:hAnsi="Times New Roman"/>
          <w:spacing w:val="-1"/>
        </w:rPr>
        <w:t>đến</w:t>
      </w:r>
      <w:r w:rsidRPr="0001274F">
        <w:rPr>
          <w:rFonts w:ascii="Times New Roman" w:hAnsi="Times New Roman"/>
          <w:spacing w:val="-17"/>
        </w:rPr>
        <w:t xml:space="preserve"> </w:t>
      </w:r>
      <w:r w:rsidRPr="0001274F">
        <w:rPr>
          <w:rFonts w:ascii="Times New Roman" w:hAnsi="Times New Roman"/>
          <w:spacing w:val="-1"/>
        </w:rPr>
        <w:t>từng</w:t>
      </w:r>
      <w:r w:rsidRPr="0001274F">
        <w:rPr>
          <w:rFonts w:ascii="Times New Roman" w:hAnsi="Times New Roman"/>
          <w:spacing w:val="-17"/>
        </w:rPr>
        <w:t xml:space="preserve"> </w:t>
      </w:r>
      <w:r w:rsidRPr="0001274F">
        <w:rPr>
          <w:rFonts w:ascii="Times New Roman" w:hAnsi="Times New Roman"/>
          <w:spacing w:val="-1"/>
        </w:rPr>
        <w:t>hộ</w:t>
      </w:r>
      <w:r w:rsidRPr="0001274F">
        <w:rPr>
          <w:rFonts w:ascii="Times New Roman" w:hAnsi="Times New Roman"/>
          <w:spacing w:val="-16"/>
        </w:rPr>
        <w:t xml:space="preserve"> </w:t>
      </w:r>
      <w:r w:rsidRPr="0001274F">
        <w:rPr>
          <w:rFonts w:ascii="Times New Roman" w:hAnsi="Times New Roman"/>
          <w:spacing w:val="-1"/>
        </w:rPr>
        <w:t>gia</w:t>
      </w:r>
      <w:r w:rsidRPr="0001274F">
        <w:rPr>
          <w:rFonts w:ascii="Times New Roman" w:hAnsi="Times New Roman"/>
          <w:spacing w:val="-20"/>
        </w:rPr>
        <w:t xml:space="preserve"> </w:t>
      </w:r>
      <w:r w:rsidRPr="0001274F">
        <w:rPr>
          <w:rFonts w:ascii="Times New Roman" w:hAnsi="Times New Roman"/>
          <w:spacing w:val="-1"/>
        </w:rPr>
        <w:t>đình</w:t>
      </w:r>
      <w:r w:rsidRPr="0001274F">
        <w:rPr>
          <w:rFonts w:ascii="Times New Roman" w:hAnsi="Times New Roman"/>
          <w:spacing w:val="-17"/>
        </w:rPr>
        <w:t xml:space="preserve"> </w:t>
      </w:r>
      <w:r w:rsidRPr="0001274F">
        <w:rPr>
          <w:rFonts w:ascii="Times New Roman" w:hAnsi="Times New Roman"/>
          <w:spacing w:val="-1"/>
        </w:rPr>
        <w:t>trong</w:t>
      </w:r>
      <w:r w:rsidRPr="0001274F">
        <w:rPr>
          <w:rFonts w:ascii="Times New Roman" w:hAnsi="Times New Roman"/>
          <w:spacing w:val="-19"/>
        </w:rPr>
        <w:t xml:space="preserve"> </w:t>
      </w:r>
      <w:r w:rsidRPr="0001274F">
        <w:rPr>
          <w:rFonts w:ascii="Times New Roman" w:hAnsi="Times New Roman"/>
        </w:rPr>
        <w:t>việc</w:t>
      </w:r>
      <w:r w:rsidRPr="0001274F">
        <w:rPr>
          <w:rFonts w:ascii="Times New Roman" w:hAnsi="Times New Roman"/>
          <w:spacing w:val="-18"/>
        </w:rPr>
        <w:t xml:space="preserve"> </w:t>
      </w:r>
      <w:r w:rsidRPr="0001274F">
        <w:rPr>
          <w:rFonts w:ascii="Times New Roman" w:hAnsi="Times New Roman"/>
        </w:rPr>
        <w:t>phòng</w:t>
      </w:r>
      <w:r w:rsidRPr="0001274F">
        <w:rPr>
          <w:rFonts w:ascii="Times New Roman" w:hAnsi="Times New Roman"/>
          <w:spacing w:val="-16"/>
        </w:rPr>
        <w:t xml:space="preserve"> </w:t>
      </w:r>
      <w:r w:rsidRPr="0001274F">
        <w:rPr>
          <w:rFonts w:ascii="Times New Roman" w:hAnsi="Times New Roman"/>
        </w:rPr>
        <w:t>và</w:t>
      </w:r>
      <w:r w:rsidRPr="0001274F">
        <w:rPr>
          <w:rFonts w:ascii="Times New Roman" w:hAnsi="Times New Roman"/>
          <w:spacing w:val="-20"/>
        </w:rPr>
        <w:t xml:space="preserve"> </w:t>
      </w:r>
      <w:r w:rsidRPr="0001274F">
        <w:rPr>
          <w:rFonts w:ascii="Times New Roman" w:hAnsi="Times New Roman"/>
        </w:rPr>
        <w:t>điều</w:t>
      </w:r>
      <w:r w:rsidRPr="0001274F">
        <w:rPr>
          <w:rFonts w:ascii="Times New Roman" w:hAnsi="Times New Roman"/>
          <w:spacing w:val="-17"/>
        </w:rPr>
        <w:t xml:space="preserve"> </w:t>
      </w:r>
      <w:r w:rsidRPr="0001274F">
        <w:rPr>
          <w:rFonts w:ascii="Times New Roman" w:hAnsi="Times New Roman"/>
        </w:rPr>
        <w:t>trị</w:t>
      </w:r>
      <w:r w:rsidRPr="0001274F">
        <w:rPr>
          <w:rFonts w:ascii="Times New Roman" w:hAnsi="Times New Roman"/>
          <w:spacing w:val="-17"/>
        </w:rPr>
        <w:t xml:space="preserve"> </w:t>
      </w:r>
      <w:r w:rsidRPr="0001274F">
        <w:rPr>
          <w:rFonts w:ascii="Times New Roman" w:hAnsi="Times New Roman"/>
        </w:rPr>
        <w:t>bệnh</w:t>
      </w:r>
      <w:r w:rsidRPr="0001274F">
        <w:rPr>
          <w:rFonts w:ascii="Times New Roman" w:hAnsi="Times New Roman"/>
          <w:spacing w:val="-17"/>
        </w:rPr>
        <w:t xml:space="preserve"> </w:t>
      </w:r>
      <w:r w:rsidRPr="0001274F">
        <w:rPr>
          <w:rFonts w:ascii="Times New Roman" w:hAnsi="Times New Roman"/>
        </w:rPr>
        <w:t>tại</w:t>
      </w:r>
      <w:r w:rsidRPr="0001274F">
        <w:rPr>
          <w:rFonts w:ascii="Times New Roman" w:hAnsi="Times New Roman"/>
          <w:spacing w:val="-19"/>
        </w:rPr>
        <w:t xml:space="preserve"> </w:t>
      </w:r>
      <w:r w:rsidRPr="0001274F">
        <w:rPr>
          <w:rFonts w:ascii="Times New Roman" w:hAnsi="Times New Roman"/>
        </w:rPr>
        <w:t>gia</w:t>
      </w:r>
      <w:r w:rsidRPr="0001274F">
        <w:rPr>
          <w:rFonts w:ascii="Times New Roman" w:hAnsi="Times New Roman"/>
          <w:spacing w:val="-20"/>
        </w:rPr>
        <w:t xml:space="preserve"> </w:t>
      </w:r>
      <w:r w:rsidRPr="0001274F">
        <w:rPr>
          <w:rFonts w:ascii="Times New Roman" w:hAnsi="Times New Roman"/>
        </w:rPr>
        <w:t>đình</w:t>
      </w:r>
      <w:r w:rsidRPr="0001274F">
        <w:rPr>
          <w:rFonts w:ascii="Times New Roman" w:hAnsi="Times New Roman"/>
          <w:spacing w:val="-19"/>
        </w:rPr>
        <w:t xml:space="preserve"> </w:t>
      </w:r>
      <w:r w:rsidRPr="0001274F">
        <w:rPr>
          <w:rFonts w:ascii="Times New Roman" w:hAnsi="Times New Roman"/>
        </w:rPr>
        <w:t>trong</w:t>
      </w:r>
      <w:r w:rsidRPr="0001274F">
        <w:rPr>
          <w:rFonts w:ascii="Times New Roman" w:hAnsi="Times New Roman"/>
          <w:spacing w:val="-16"/>
        </w:rPr>
        <w:t xml:space="preserve"> </w:t>
      </w:r>
      <w:r w:rsidRPr="0001274F">
        <w:rPr>
          <w:rFonts w:ascii="Times New Roman" w:hAnsi="Times New Roman"/>
        </w:rPr>
        <w:t>các</w:t>
      </w:r>
      <w:r w:rsidRPr="0001274F">
        <w:rPr>
          <w:rFonts w:ascii="Times New Roman" w:hAnsi="Times New Roman"/>
          <w:spacing w:val="-17"/>
        </w:rPr>
        <w:t xml:space="preserve"> </w:t>
      </w:r>
      <w:r w:rsidRPr="0001274F">
        <w:rPr>
          <w:rFonts w:ascii="Times New Roman" w:hAnsi="Times New Roman"/>
        </w:rPr>
        <w:t xml:space="preserve">trường </w:t>
      </w:r>
      <w:r w:rsidRPr="0001274F">
        <w:rPr>
          <w:rFonts w:ascii="Times New Roman" w:hAnsi="Times New Roman"/>
          <w:spacing w:val="-68"/>
        </w:rPr>
        <w:t xml:space="preserve"> </w:t>
      </w:r>
      <w:r w:rsidRPr="0001274F">
        <w:rPr>
          <w:rFonts w:ascii="Times New Roman" w:hAnsi="Times New Roman"/>
        </w:rPr>
        <w:t>hợp có thể điều trị tại nhà; sớm có hướng dẫn về việc thanh toán chi phí khám</w:t>
      </w:r>
      <w:r w:rsidRPr="0001274F">
        <w:rPr>
          <w:rFonts w:ascii="Times New Roman" w:hAnsi="Times New Roman"/>
          <w:spacing w:val="1"/>
        </w:rPr>
        <w:t xml:space="preserve"> </w:t>
      </w:r>
      <w:r w:rsidRPr="0001274F">
        <w:rPr>
          <w:rFonts w:ascii="Times New Roman" w:hAnsi="Times New Roman"/>
        </w:rPr>
        <w:t>bệnh, chữa bệnh cho bệnh nhân mắc bệnh COVID-19 do ngân sách nhà nước chi</w:t>
      </w:r>
      <w:r w:rsidR="009E51E8" w:rsidRPr="0001274F">
        <w:rPr>
          <w:rFonts w:ascii="Times New Roman" w:hAnsi="Times New Roman"/>
          <w:lang w:val="vi-VN"/>
        </w:rPr>
        <w:t xml:space="preserve"> </w:t>
      </w:r>
      <w:r w:rsidRPr="0001274F">
        <w:rPr>
          <w:rFonts w:ascii="Times New Roman" w:hAnsi="Times New Roman"/>
          <w:spacing w:val="-67"/>
        </w:rPr>
        <w:t xml:space="preserve"> </w:t>
      </w:r>
      <w:r w:rsidRPr="0001274F">
        <w:rPr>
          <w:rFonts w:ascii="Times New Roman" w:hAnsi="Times New Roman"/>
        </w:rPr>
        <w:t>trả (Nghị định số 29/2022/NĐ-CP ngày 29/4/2022 quy định chi tiết và biện pháp</w:t>
      </w:r>
      <w:r w:rsidR="00517A08" w:rsidRPr="0001274F">
        <w:rPr>
          <w:rFonts w:ascii="Times New Roman" w:hAnsi="Times New Roman"/>
        </w:rPr>
        <w:t xml:space="preserve"> </w:t>
      </w:r>
      <w:r w:rsidRPr="0001274F">
        <w:rPr>
          <w:rFonts w:ascii="Times New Roman" w:hAnsi="Times New Roman"/>
          <w:spacing w:val="-67"/>
        </w:rPr>
        <w:t xml:space="preserve"> </w:t>
      </w:r>
      <w:r w:rsidRPr="0001274F">
        <w:rPr>
          <w:rFonts w:ascii="Times New Roman" w:hAnsi="Times New Roman"/>
        </w:rPr>
        <w:t>thi</w:t>
      </w:r>
      <w:r w:rsidRPr="0001274F">
        <w:rPr>
          <w:rFonts w:ascii="Times New Roman" w:hAnsi="Times New Roman"/>
          <w:spacing w:val="1"/>
        </w:rPr>
        <w:t xml:space="preserve"> </w:t>
      </w:r>
      <w:r w:rsidRPr="0001274F">
        <w:rPr>
          <w:rFonts w:ascii="Times New Roman" w:hAnsi="Times New Roman"/>
        </w:rPr>
        <w:t>hành</w:t>
      </w:r>
      <w:r w:rsidRPr="0001274F">
        <w:rPr>
          <w:rFonts w:ascii="Times New Roman" w:hAnsi="Times New Roman"/>
          <w:spacing w:val="1"/>
        </w:rPr>
        <w:t xml:space="preserve"> </w:t>
      </w:r>
      <w:r w:rsidRPr="0001274F">
        <w:rPr>
          <w:rFonts w:ascii="Times New Roman" w:hAnsi="Times New Roman"/>
        </w:rPr>
        <w:t>Nghị</w:t>
      </w:r>
      <w:r w:rsidRPr="0001274F">
        <w:rPr>
          <w:rFonts w:ascii="Times New Roman" w:hAnsi="Times New Roman"/>
          <w:spacing w:val="1"/>
        </w:rPr>
        <w:t xml:space="preserve"> </w:t>
      </w:r>
      <w:r w:rsidRPr="0001274F">
        <w:rPr>
          <w:rFonts w:ascii="Times New Roman" w:hAnsi="Times New Roman"/>
        </w:rPr>
        <w:t>quyết số</w:t>
      </w:r>
      <w:r w:rsidRPr="0001274F">
        <w:rPr>
          <w:rFonts w:ascii="Times New Roman" w:hAnsi="Times New Roman"/>
          <w:spacing w:val="1"/>
        </w:rPr>
        <w:t xml:space="preserve"> </w:t>
      </w:r>
      <w:r w:rsidRPr="0001274F">
        <w:rPr>
          <w:rFonts w:ascii="Times New Roman" w:hAnsi="Times New Roman"/>
        </w:rPr>
        <w:t>12/2021/UBTVQH15</w:t>
      </w:r>
      <w:r w:rsidRPr="0001274F">
        <w:rPr>
          <w:rFonts w:ascii="Times New Roman" w:hAnsi="Times New Roman"/>
          <w:spacing w:val="1"/>
        </w:rPr>
        <w:t xml:space="preserve"> </w:t>
      </w:r>
      <w:r w:rsidRPr="0001274F">
        <w:rPr>
          <w:rFonts w:ascii="Times New Roman" w:hAnsi="Times New Roman"/>
        </w:rPr>
        <w:t>ngày</w:t>
      </w:r>
      <w:r w:rsidRPr="0001274F">
        <w:rPr>
          <w:rFonts w:ascii="Times New Roman" w:hAnsi="Times New Roman"/>
          <w:spacing w:val="1"/>
        </w:rPr>
        <w:t xml:space="preserve"> </w:t>
      </w:r>
      <w:r w:rsidRPr="0001274F">
        <w:rPr>
          <w:rFonts w:ascii="Times New Roman" w:hAnsi="Times New Roman"/>
        </w:rPr>
        <w:t>30/12/2021</w:t>
      </w:r>
      <w:r w:rsidRPr="0001274F">
        <w:rPr>
          <w:rFonts w:ascii="Times New Roman" w:hAnsi="Times New Roman"/>
          <w:spacing w:val="1"/>
        </w:rPr>
        <w:t xml:space="preserve"> </w:t>
      </w:r>
      <w:r w:rsidRPr="0001274F">
        <w:rPr>
          <w:rFonts w:ascii="Times New Roman" w:hAnsi="Times New Roman"/>
        </w:rPr>
        <w:t>của</w:t>
      </w:r>
      <w:r w:rsidRPr="0001274F">
        <w:rPr>
          <w:rFonts w:ascii="Times New Roman" w:hAnsi="Times New Roman"/>
          <w:spacing w:val="1"/>
        </w:rPr>
        <w:t xml:space="preserve"> </w:t>
      </w:r>
      <w:r w:rsidRPr="0001274F">
        <w:rPr>
          <w:rFonts w:ascii="Times New Roman" w:hAnsi="Times New Roman"/>
        </w:rPr>
        <w:t>Ủy ban</w:t>
      </w:r>
      <w:r w:rsidRPr="0001274F">
        <w:rPr>
          <w:rFonts w:ascii="Times New Roman" w:hAnsi="Times New Roman"/>
          <w:spacing w:val="1"/>
        </w:rPr>
        <w:t xml:space="preserve"> </w:t>
      </w:r>
      <w:r w:rsidRPr="0001274F">
        <w:rPr>
          <w:rFonts w:ascii="Times New Roman" w:hAnsi="Times New Roman"/>
        </w:rPr>
        <w:t>Thường vụ Quốc hội về việc cho phép thực hiện một số cơ chế, chính sách trong</w:t>
      </w:r>
      <w:r w:rsidRPr="0001274F">
        <w:rPr>
          <w:rFonts w:ascii="Times New Roman" w:hAnsi="Times New Roman"/>
          <w:spacing w:val="-67"/>
        </w:rPr>
        <w:t xml:space="preserve"> </w:t>
      </w:r>
      <w:r w:rsidR="00517A08" w:rsidRPr="0001274F">
        <w:rPr>
          <w:rFonts w:ascii="Times New Roman" w:hAnsi="Times New Roman"/>
          <w:spacing w:val="-67"/>
        </w:rPr>
        <w:t xml:space="preserve">     </w:t>
      </w:r>
      <w:r w:rsidR="00517A08" w:rsidRPr="0001274F">
        <w:rPr>
          <w:rFonts w:ascii="Times New Roman" w:hAnsi="Times New Roman"/>
        </w:rPr>
        <w:t xml:space="preserve"> lĩnh vự</w:t>
      </w:r>
      <w:r w:rsidRPr="0001274F">
        <w:rPr>
          <w:rFonts w:ascii="Times New Roman" w:hAnsi="Times New Roman"/>
        </w:rPr>
        <w:t>c y tế để phục vụ công tác phòng, chống dịch COVID-19), còn chi phí</w:t>
      </w:r>
      <w:r w:rsidRPr="0001274F">
        <w:rPr>
          <w:rFonts w:ascii="Times New Roman" w:hAnsi="Times New Roman"/>
          <w:spacing w:val="1"/>
        </w:rPr>
        <w:t xml:space="preserve"> </w:t>
      </w:r>
      <w:r w:rsidRPr="0001274F">
        <w:rPr>
          <w:rFonts w:ascii="Times New Roman" w:hAnsi="Times New Roman"/>
        </w:rPr>
        <w:t>khám bệnh, chữa bệnh cho bệnh nhân mắc bệnh nền do ngành bảo hiểm chi trả.</w:t>
      </w:r>
      <w:r w:rsidRPr="0001274F">
        <w:rPr>
          <w:rFonts w:ascii="Times New Roman" w:hAnsi="Times New Roman"/>
          <w:spacing w:val="1"/>
        </w:rPr>
        <w:t xml:space="preserve"> </w:t>
      </w:r>
      <w:r w:rsidRPr="0001274F">
        <w:rPr>
          <w:rFonts w:ascii="Times New Roman" w:hAnsi="Times New Roman"/>
        </w:rPr>
        <w:t>Tuy</w:t>
      </w:r>
      <w:r w:rsidRPr="0001274F">
        <w:rPr>
          <w:rFonts w:ascii="Times New Roman" w:hAnsi="Times New Roman"/>
          <w:spacing w:val="-11"/>
        </w:rPr>
        <w:t xml:space="preserve"> </w:t>
      </w:r>
      <w:r w:rsidRPr="0001274F">
        <w:rPr>
          <w:rFonts w:ascii="Times New Roman" w:hAnsi="Times New Roman"/>
        </w:rPr>
        <w:t>nhiên,</w:t>
      </w:r>
      <w:r w:rsidRPr="0001274F">
        <w:rPr>
          <w:rFonts w:ascii="Times New Roman" w:hAnsi="Times New Roman"/>
          <w:spacing w:val="-11"/>
        </w:rPr>
        <w:t xml:space="preserve"> </w:t>
      </w:r>
      <w:r w:rsidRPr="0001274F">
        <w:rPr>
          <w:rFonts w:ascii="Times New Roman" w:hAnsi="Times New Roman"/>
        </w:rPr>
        <w:t>hiện</w:t>
      </w:r>
      <w:r w:rsidRPr="0001274F">
        <w:rPr>
          <w:rFonts w:ascii="Times New Roman" w:hAnsi="Times New Roman"/>
          <w:spacing w:val="-10"/>
        </w:rPr>
        <w:t xml:space="preserve"> </w:t>
      </w:r>
      <w:r w:rsidRPr="0001274F">
        <w:rPr>
          <w:rFonts w:ascii="Times New Roman" w:hAnsi="Times New Roman"/>
        </w:rPr>
        <w:t>nay</w:t>
      </w:r>
      <w:r w:rsidRPr="0001274F">
        <w:rPr>
          <w:rFonts w:ascii="Times New Roman" w:hAnsi="Times New Roman"/>
          <w:spacing w:val="-10"/>
        </w:rPr>
        <w:t xml:space="preserve"> </w:t>
      </w:r>
      <w:r w:rsidRPr="0001274F">
        <w:rPr>
          <w:rFonts w:ascii="Times New Roman" w:hAnsi="Times New Roman"/>
        </w:rPr>
        <w:t>các</w:t>
      </w:r>
      <w:r w:rsidRPr="0001274F">
        <w:rPr>
          <w:rFonts w:ascii="Times New Roman" w:hAnsi="Times New Roman"/>
          <w:spacing w:val="-9"/>
        </w:rPr>
        <w:t xml:space="preserve"> </w:t>
      </w:r>
      <w:r w:rsidRPr="0001274F">
        <w:rPr>
          <w:rFonts w:ascii="Times New Roman" w:hAnsi="Times New Roman"/>
        </w:rPr>
        <w:t>hướng</w:t>
      </w:r>
      <w:r w:rsidRPr="0001274F">
        <w:rPr>
          <w:rFonts w:ascii="Times New Roman" w:hAnsi="Times New Roman"/>
          <w:spacing w:val="-10"/>
        </w:rPr>
        <w:t xml:space="preserve"> </w:t>
      </w:r>
      <w:r w:rsidRPr="0001274F">
        <w:rPr>
          <w:rFonts w:ascii="Times New Roman" w:hAnsi="Times New Roman"/>
        </w:rPr>
        <w:t>dẫn</w:t>
      </w:r>
      <w:r w:rsidRPr="0001274F">
        <w:rPr>
          <w:rFonts w:ascii="Times New Roman" w:hAnsi="Times New Roman"/>
          <w:spacing w:val="-10"/>
        </w:rPr>
        <w:t xml:space="preserve"> </w:t>
      </w:r>
      <w:r w:rsidRPr="0001274F">
        <w:rPr>
          <w:rFonts w:ascii="Times New Roman" w:hAnsi="Times New Roman"/>
        </w:rPr>
        <w:t>chưa đầy đủ</w:t>
      </w:r>
      <w:r w:rsidRPr="0001274F">
        <w:rPr>
          <w:rFonts w:ascii="Times New Roman" w:hAnsi="Times New Roman"/>
          <w:spacing w:val="-10"/>
        </w:rPr>
        <w:t xml:space="preserve"> </w:t>
      </w:r>
      <w:r w:rsidRPr="0001274F">
        <w:rPr>
          <w:rFonts w:ascii="Times New Roman" w:hAnsi="Times New Roman"/>
        </w:rPr>
        <w:t>để</w:t>
      </w:r>
      <w:r w:rsidRPr="0001274F">
        <w:rPr>
          <w:rFonts w:ascii="Times New Roman" w:hAnsi="Times New Roman"/>
          <w:spacing w:val="-10"/>
        </w:rPr>
        <w:t xml:space="preserve"> </w:t>
      </w:r>
      <w:r w:rsidRPr="0001274F">
        <w:rPr>
          <w:rFonts w:ascii="Times New Roman" w:hAnsi="Times New Roman"/>
        </w:rPr>
        <w:t>áp</w:t>
      </w:r>
      <w:r w:rsidRPr="0001274F">
        <w:rPr>
          <w:rFonts w:ascii="Times New Roman" w:hAnsi="Times New Roman"/>
          <w:spacing w:val="-12"/>
        </w:rPr>
        <w:t xml:space="preserve"> </w:t>
      </w:r>
      <w:r w:rsidRPr="0001274F">
        <w:rPr>
          <w:rFonts w:ascii="Times New Roman" w:hAnsi="Times New Roman"/>
        </w:rPr>
        <w:t>dụng</w:t>
      </w:r>
      <w:r w:rsidRPr="0001274F">
        <w:rPr>
          <w:rFonts w:ascii="Times New Roman" w:hAnsi="Times New Roman"/>
          <w:spacing w:val="-10"/>
        </w:rPr>
        <w:t xml:space="preserve"> thanh toán chi phí </w:t>
      </w:r>
      <w:r w:rsidRPr="0001274F">
        <w:rPr>
          <w:rFonts w:ascii="Times New Roman" w:hAnsi="Times New Roman"/>
        </w:rPr>
        <w:t>cho</w:t>
      </w:r>
      <w:r w:rsidRPr="0001274F">
        <w:rPr>
          <w:rFonts w:ascii="Times New Roman" w:hAnsi="Times New Roman"/>
          <w:spacing w:val="-13"/>
        </w:rPr>
        <w:t xml:space="preserve"> </w:t>
      </w:r>
      <w:r w:rsidRPr="0001274F">
        <w:rPr>
          <w:rFonts w:ascii="Times New Roman" w:hAnsi="Times New Roman"/>
        </w:rPr>
        <w:t>bệnh</w:t>
      </w:r>
      <w:r w:rsidRPr="0001274F">
        <w:rPr>
          <w:rFonts w:ascii="Times New Roman" w:hAnsi="Times New Roman"/>
          <w:spacing w:val="-10"/>
        </w:rPr>
        <w:t xml:space="preserve"> </w:t>
      </w:r>
      <w:r w:rsidRPr="0001274F">
        <w:rPr>
          <w:rFonts w:ascii="Times New Roman" w:hAnsi="Times New Roman"/>
        </w:rPr>
        <w:t>nhân</w:t>
      </w:r>
      <w:r w:rsidRPr="0001274F">
        <w:rPr>
          <w:rFonts w:ascii="Times New Roman" w:hAnsi="Times New Roman"/>
          <w:spacing w:val="-10"/>
        </w:rPr>
        <w:t xml:space="preserve"> </w:t>
      </w:r>
      <w:r w:rsidRPr="0001274F">
        <w:rPr>
          <w:rFonts w:ascii="Times New Roman" w:hAnsi="Times New Roman"/>
        </w:rPr>
        <w:t>vừa</w:t>
      </w:r>
      <w:r w:rsidRPr="0001274F">
        <w:rPr>
          <w:rFonts w:ascii="Times New Roman" w:hAnsi="Times New Roman"/>
          <w:spacing w:val="-10"/>
        </w:rPr>
        <w:t xml:space="preserve"> </w:t>
      </w:r>
      <w:r w:rsidRPr="0001274F">
        <w:rPr>
          <w:rFonts w:ascii="Times New Roman" w:hAnsi="Times New Roman"/>
        </w:rPr>
        <w:t>mắc</w:t>
      </w:r>
      <w:r w:rsidR="00517A08" w:rsidRPr="0001274F">
        <w:rPr>
          <w:rFonts w:ascii="Times New Roman" w:hAnsi="Times New Roman"/>
        </w:rPr>
        <w:t xml:space="preserve"> </w:t>
      </w:r>
      <w:r w:rsidRPr="0001274F">
        <w:rPr>
          <w:rFonts w:ascii="Times New Roman" w:hAnsi="Times New Roman"/>
          <w:spacing w:val="-68"/>
        </w:rPr>
        <w:t xml:space="preserve">  </w:t>
      </w:r>
      <w:r w:rsidRPr="0001274F">
        <w:rPr>
          <w:rFonts w:ascii="Times New Roman" w:hAnsi="Times New Roman"/>
        </w:rPr>
        <w:t>COVID-19,</w:t>
      </w:r>
      <w:r w:rsidRPr="0001274F">
        <w:rPr>
          <w:rFonts w:ascii="Times New Roman" w:hAnsi="Times New Roman"/>
          <w:spacing w:val="-16"/>
        </w:rPr>
        <w:t xml:space="preserve"> </w:t>
      </w:r>
      <w:r w:rsidRPr="0001274F">
        <w:rPr>
          <w:rFonts w:ascii="Times New Roman" w:hAnsi="Times New Roman"/>
        </w:rPr>
        <w:t>vừa</w:t>
      </w:r>
      <w:r w:rsidRPr="0001274F">
        <w:rPr>
          <w:rFonts w:ascii="Times New Roman" w:hAnsi="Times New Roman"/>
          <w:spacing w:val="-18"/>
        </w:rPr>
        <w:t xml:space="preserve"> </w:t>
      </w:r>
      <w:r w:rsidRPr="0001274F">
        <w:rPr>
          <w:rFonts w:ascii="Times New Roman" w:hAnsi="Times New Roman"/>
        </w:rPr>
        <w:t>mắc</w:t>
      </w:r>
      <w:r w:rsidRPr="0001274F">
        <w:rPr>
          <w:rFonts w:ascii="Times New Roman" w:hAnsi="Times New Roman"/>
          <w:spacing w:val="-15"/>
        </w:rPr>
        <w:t xml:space="preserve"> </w:t>
      </w:r>
      <w:r w:rsidRPr="0001274F">
        <w:rPr>
          <w:rFonts w:ascii="Times New Roman" w:hAnsi="Times New Roman"/>
        </w:rPr>
        <w:t>bệnh</w:t>
      </w:r>
      <w:r w:rsidRPr="0001274F">
        <w:rPr>
          <w:rFonts w:ascii="Times New Roman" w:hAnsi="Times New Roman"/>
          <w:spacing w:val="-15"/>
        </w:rPr>
        <w:t xml:space="preserve"> </w:t>
      </w:r>
      <w:r w:rsidRPr="0001274F">
        <w:rPr>
          <w:rFonts w:ascii="Times New Roman" w:hAnsi="Times New Roman"/>
        </w:rPr>
        <w:t>nền,</w:t>
      </w:r>
      <w:r w:rsidRPr="0001274F">
        <w:rPr>
          <w:rFonts w:ascii="Times New Roman" w:hAnsi="Times New Roman"/>
          <w:spacing w:val="-16"/>
        </w:rPr>
        <w:t xml:space="preserve"> </w:t>
      </w:r>
      <w:r w:rsidRPr="0001274F">
        <w:rPr>
          <w:rFonts w:ascii="Times New Roman" w:hAnsi="Times New Roman"/>
        </w:rPr>
        <w:t>gây</w:t>
      </w:r>
      <w:r w:rsidRPr="0001274F">
        <w:rPr>
          <w:rFonts w:ascii="Times New Roman" w:hAnsi="Times New Roman"/>
          <w:spacing w:val="-15"/>
        </w:rPr>
        <w:t xml:space="preserve"> </w:t>
      </w:r>
      <w:r w:rsidRPr="0001274F">
        <w:rPr>
          <w:rFonts w:ascii="Times New Roman" w:hAnsi="Times New Roman"/>
        </w:rPr>
        <w:t>khó</w:t>
      </w:r>
      <w:r w:rsidRPr="0001274F">
        <w:rPr>
          <w:rFonts w:ascii="Times New Roman" w:hAnsi="Times New Roman"/>
          <w:spacing w:val="-14"/>
        </w:rPr>
        <w:t xml:space="preserve"> </w:t>
      </w:r>
      <w:r w:rsidRPr="0001274F">
        <w:rPr>
          <w:rFonts w:ascii="Times New Roman" w:hAnsi="Times New Roman"/>
        </w:rPr>
        <w:t>khăn</w:t>
      </w:r>
      <w:r w:rsidRPr="0001274F">
        <w:rPr>
          <w:rFonts w:ascii="Times New Roman" w:hAnsi="Times New Roman"/>
          <w:spacing w:val="-15"/>
        </w:rPr>
        <w:t xml:space="preserve"> </w:t>
      </w:r>
      <w:r w:rsidRPr="0001274F">
        <w:rPr>
          <w:rFonts w:ascii="Times New Roman" w:hAnsi="Times New Roman"/>
        </w:rPr>
        <w:t>cho</w:t>
      </w:r>
      <w:r w:rsidRPr="0001274F">
        <w:rPr>
          <w:rFonts w:ascii="Times New Roman" w:hAnsi="Times New Roman"/>
          <w:spacing w:val="-14"/>
        </w:rPr>
        <w:t xml:space="preserve"> </w:t>
      </w:r>
      <w:r w:rsidRPr="0001274F">
        <w:rPr>
          <w:rFonts w:ascii="Times New Roman" w:hAnsi="Times New Roman"/>
        </w:rPr>
        <w:t>các</w:t>
      </w:r>
      <w:r w:rsidRPr="0001274F">
        <w:rPr>
          <w:rFonts w:ascii="Times New Roman" w:hAnsi="Times New Roman"/>
          <w:spacing w:val="-16"/>
        </w:rPr>
        <w:t xml:space="preserve"> </w:t>
      </w:r>
      <w:r w:rsidRPr="0001274F">
        <w:rPr>
          <w:rFonts w:ascii="Times New Roman" w:hAnsi="Times New Roman"/>
        </w:rPr>
        <w:t>cơ</w:t>
      </w:r>
      <w:r w:rsidRPr="0001274F">
        <w:rPr>
          <w:rFonts w:ascii="Times New Roman" w:hAnsi="Times New Roman"/>
          <w:spacing w:val="-15"/>
        </w:rPr>
        <w:t xml:space="preserve"> </w:t>
      </w:r>
      <w:r w:rsidRPr="0001274F">
        <w:rPr>
          <w:rFonts w:ascii="Times New Roman" w:hAnsi="Times New Roman"/>
        </w:rPr>
        <w:t>sở</w:t>
      </w:r>
      <w:r w:rsidRPr="0001274F">
        <w:rPr>
          <w:rFonts w:ascii="Times New Roman" w:hAnsi="Times New Roman"/>
          <w:spacing w:val="-18"/>
        </w:rPr>
        <w:t xml:space="preserve"> </w:t>
      </w:r>
      <w:r w:rsidRPr="0001274F">
        <w:rPr>
          <w:rFonts w:ascii="Times New Roman" w:hAnsi="Times New Roman"/>
        </w:rPr>
        <w:t>khám</w:t>
      </w:r>
      <w:r w:rsidRPr="0001274F">
        <w:rPr>
          <w:rFonts w:ascii="Times New Roman" w:hAnsi="Times New Roman"/>
          <w:spacing w:val="-15"/>
        </w:rPr>
        <w:t xml:space="preserve"> </w:t>
      </w:r>
      <w:r w:rsidRPr="0001274F">
        <w:rPr>
          <w:rFonts w:ascii="Times New Roman" w:hAnsi="Times New Roman"/>
        </w:rPr>
        <w:t>bệnh,</w:t>
      </w:r>
      <w:r w:rsidRPr="0001274F">
        <w:rPr>
          <w:rFonts w:ascii="Times New Roman" w:hAnsi="Times New Roman"/>
          <w:spacing w:val="-17"/>
        </w:rPr>
        <w:t xml:space="preserve"> </w:t>
      </w:r>
      <w:r w:rsidRPr="0001274F">
        <w:rPr>
          <w:rFonts w:ascii="Times New Roman" w:hAnsi="Times New Roman"/>
        </w:rPr>
        <w:t>chữa</w:t>
      </w:r>
      <w:r w:rsidR="00517A08" w:rsidRPr="0001274F">
        <w:rPr>
          <w:rFonts w:ascii="Times New Roman" w:hAnsi="Times New Roman"/>
        </w:rPr>
        <w:t xml:space="preserve"> </w:t>
      </w:r>
      <w:r w:rsidRPr="0001274F">
        <w:rPr>
          <w:rFonts w:ascii="Times New Roman" w:hAnsi="Times New Roman"/>
          <w:spacing w:val="-67"/>
        </w:rPr>
        <w:t xml:space="preserve"> </w:t>
      </w:r>
      <w:r w:rsidRPr="0001274F">
        <w:rPr>
          <w:rFonts w:ascii="Times New Roman" w:hAnsi="Times New Roman"/>
        </w:rPr>
        <w:t>bệnh</w:t>
      </w:r>
      <w:r w:rsidRPr="0001274F">
        <w:rPr>
          <w:rFonts w:ascii="Times New Roman" w:hAnsi="Times New Roman"/>
          <w:spacing w:val="-4"/>
        </w:rPr>
        <w:t xml:space="preserve"> </w:t>
      </w:r>
      <w:r w:rsidRPr="0001274F">
        <w:rPr>
          <w:rFonts w:ascii="Times New Roman" w:hAnsi="Times New Roman"/>
        </w:rPr>
        <w:t>trong</w:t>
      </w:r>
      <w:r w:rsidRPr="0001274F">
        <w:rPr>
          <w:rFonts w:ascii="Times New Roman" w:hAnsi="Times New Roman"/>
          <w:spacing w:val="1"/>
        </w:rPr>
        <w:t xml:space="preserve"> </w:t>
      </w:r>
      <w:r w:rsidRPr="0001274F">
        <w:rPr>
          <w:rFonts w:ascii="Times New Roman" w:hAnsi="Times New Roman"/>
        </w:rPr>
        <w:t>việc</w:t>
      </w:r>
      <w:r w:rsidRPr="0001274F">
        <w:rPr>
          <w:rFonts w:ascii="Times New Roman" w:hAnsi="Times New Roman"/>
          <w:spacing w:val="-3"/>
        </w:rPr>
        <w:t xml:space="preserve"> </w:t>
      </w:r>
      <w:r w:rsidRPr="0001274F">
        <w:rPr>
          <w:rFonts w:ascii="Times New Roman" w:hAnsi="Times New Roman"/>
        </w:rPr>
        <w:t>xác</w:t>
      </w:r>
      <w:r w:rsidRPr="0001274F">
        <w:rPr>
          <w:rFonts w:ascii="Times New Roman" w:hAnsi="Times New Roman"/>
          <w:spacing w:val="-3"/>
        </w:rPr>
        <w:t xml:space="preserve"> </w:t>
      </w:r>
      <w:r w:rsidRPr="0001274F">
        <w:rPr>
          <w:rFonts w:ascii="Times New Roman" w:hAnsi="Times New Roman"/>
        </w:rPr>
        <w:t>định</w:t>
      </w:r>
      <w:r w:rsidRPr="0001274F">
        <w:rPr>
          <w:rFonts w:ascii="Times New Roman" w:hAnsi="Times New Roman"/>
          <w:spacing w:val="1"/>
        </w:rPr>
        <w:t xml:space="preserve"> </w:t>
      </w:r>
      <w:r w:rsidRPr="0001274F">
        <w:rPr>
          <w:rFonts w:ascii="Times New Roman" w:hAnsi="Times New Roman"/>
        </w:rPr>
        <w:t>nguồn</w:t>
      </w:r>
      <w:r w:rsidRPr="0001274F">
        <w:rPr>
          <w:rFonts w:ascii="Times New Roman" w:hAnsi="Times New Roman"/>
          <w:spacing w:val="-3"/>
        </w:rPr>
        <w:t xml:space="preserve"> </w:t>
      </w:r>
      <w:r w:rsidRPr="0001274F">
        <w:rPr>
          <w:rFonts w:ascii="Times New Roman" w:hAnsi="Times New Roman"/>
        </w:rPr>
        <w:t>nào</w:t>
      </w:r>
      <w:r w:rsidRPr="0001274F">
        <w:rPr>
          <w:rFonts w:ascii="Times New Roman" w:hAnsi="Times New Roman"/>
          <w:spacing w:val="1"/>
        </w:rPr>
        <w:t xml:space="preserve"> </w:t>
      </w:r>
      <w:r w:rsidRPr="0001274F">
        <w:rPr>
          <w:rFonts w:ascii="Times New Roman" w:hAnsi="Times New Roman"/>
        </w:rPr>
        <w:t>chi</w:t>
      </w:r>
      <w:r w:rsidRPr="0001274F">
        <w:rPr>
          <w:rFonts w:ascii="Times New Roman" w:hAnsi="Times New Roman"/>
          <w:spacing w:val="1"/>
        </w:rPr>
        <w:t xml:space="preserve"> </w:t>
      </w:r>
      <w:r w:rsidRPr="0001274F">
        <w:rPr>
          <w:rFonts w:ascii="Times New Roman" w:hAnsi="Times New Roman"/>
        </w:rPr>
        <w:t>trả</w:t>
      </w:r>
      <w:r w:rsidRPr="0001274F">
        <w:rPr>
          <w:rFonts w:ascii="Times New Roman" w:hAnsi="Times New Roman"/>
          <w:spacing w:val="-3"/>
        </w:rPr>
        <w:t xml:space="preserve"> </w:t>
      </w:r>
      <w:r w:rsidRPr="0001274F">
        <w:rPr>
          <w:rFonts w:ascii="Times New Roman" w:hAnsi="Times New Roman"/>
        </w:rPr>
        <w:t>chi</w:t>
      </w:r>
      <w:r w:rsidRPr="0001274F">
        <w:rPr>
          <w:rFonts w:ascii="Times New Roman" w:hAnsi="Times New Roman"/>
          <w:spacing w:val="-2"/>
        </w:rPr>
        <w:t xml:space="preserve"> </w:t>
      </w:r>
      <w:r w:rsidRPr="0001274F">
        <w:rPr>
          <w:rFonts w:ascii="Times New Roman" w:hAnsi="Times New Roman"/>
        </w:rPr>
        <w:t>phí</w:t>
      </w:r>
      <w:r w:rsidRPr="0001274F">
        <w:rPr>
          <w:rFonts w:ascii="Times New Roman" w:hAnsi="Times New Roman"/>
          <w:spacing w:val="-2"/>
        </w:rPr>
        <w:t xml:space="preserve"> </w:t>
      </w:r>
      <w:r w:rsidRPr="0001274F">
        <w:rPr>
          <w:rFonts w:ascii="Times New Roman" w:hAnsi="Times New Roman"/>
        </w:rPr>
        <w:t>điều</w:t>
      </w:r>
      <w:r w:rsidRPr="0001274F">
        <w:rPr>
          <w:rFonts w:ascii="Times New Roman" w:hAnsi="Times New Roman"/>
          <w:spacing w:val="-3"/>
        </w:rPr>
        <w:t xml:space="preserve"> </w:t>
      </w:r>
      <w:r w:rsidRPr="0001274F">
        <w:rPr>
          <w:rFonts w:ascii="Times New Roman" w:hAnsi="Times New Roman"/>
        </w:rPr>
        <w:t>trị.</w:t>
      </w:r>
    </w:p>
    <w:p w14:paraId="602F102C" w14:textId="77777777" w:rsidR="005D3FBA" w:rsidRPr="0001274F" w:rsidRDefault="005D3FBA" w:rsidP="00CC0E47">
      <w:pPr>
        <w:pBdr>
          <w:top w:val="nil"/>
          <w:left w:val="nil"/>
          <w:bottom w:val="nil"/>
          <w:right w:val="nil"/>
          <w:between w:val="nil"/>
        </w:pBdr>
        <w:spacing w:after="120" w:line="380" w:lineRule="exact"/>
        <w:ind w:firstLine="720"/>
        <w:jc w:val="both"/>
        <w:rPr>
          <w:rFonts w:cs="Times New Roman"/>
          <w:szCs w:val="28"/>
        </w:rPr>
      </w:pPr>
      <w:r w:rsidRPr="0001274F">
        <w:rPr>
          <w:rFonts w:cs="Times New Roman"/>
          <w:b/>
          <w:szCs w:val="28"/>
        </w:rPr>
        <w:t>6. Về thực hiện chính sách dân tộc, tôn giáo, người Việt Nam ở nước ngoài và công tác đối ngoại</w:t>
      </w:r>
    </w:p>
    <w:p w14:paraId="088C638B" w14:textId="0E82DF2A" w:rsidR="005D3FBA" w:rsidRPr="0001274F" w:rsidRDefault="005D3FBA" w:rsidP="00CC0E47">
      <w:pPr>
        <w:spacing w:after="120" w:line="380" w:lineRule="exact"/>
        <w:ind w:firstLine="720"/>
        <w:jc w:val="both"/>
        <w:rPr>
          <w:rFonts w:cs="Times New Roman"/>
          <w:szCs w:val="28"/>
        </w:rPr>
      </w:pPr>
      <w:r w:rsidRPr="0001274F">
        <w:rPr>
          <w:rFonts w:cs="Times New Roman"/>
          <w:szCs w:val="28"/>
        </w:rPr>
        <w:t>Cử tri và Nhân dân đánh giá cao chính sách của Đảng và Nhà nước đối với đồng bào dân tộc thiểu số</w:t>
      </w:r>
      <w:r w:rsidR="00C02D3F" w:rsidRPr="0001274F">
        <w:rPr>
          <w:rStyle w:val="FootnoteReference"/>
          <w:rFonts w:cs="Times New Roman"/>
          <w:szCs w:val="28"/>
        </w:rPr>
        <w:footnoteReference w:id="20"/>
      </w:r>
      <w:r w:rsidRPr="0001274F">
        <w:rPr>
          <w:rFonts w:cs="Times New Roman"/>
          <w:szCs w:val="28"/>
        </w:rPr>
        <w:t>; hoan nghênh Quốc hội, Chính phủ đã chỉ đạo các cấp, các ngành, địa phương tiếp tục thực hiện các chính sách dân tộc; quan tâm, triển khai kịp thời các gói hỗ trợ đến đồng bào dân tộc thiểu số, nhất là các đối tượng thuộc hộ nghèo, hộ cận nghèo, không để đồng bào dân tộc thiểu số bị thiếu đói do ảnh hưởng dịch bệnh</w:t>
      </w:r>
      <w:r w:rsidRPr="0001274F">
        <w:rPr>
          <w:rFonts w:cs="Times New Roman"/>
          <w:i/>
          <w:szCs w:val="28"/>
        </w:rPr>
        <w:t>.</w:t>
      </w:r>
      <w:r w:rsidR="0078001B" w:rsidRPr="0001274F">
        <w:rPr>
          <w:rFonts w:cs="Times New Roman"/>
          <w:i/>
          <w:szCs w:val="28"/>
        </w:rPr>
        <w:t xml:space="preserve"> </w:t>
      </w:r>
      <w:r w:rsidRPr="0001274F">
        <w:rPr>
          <w:rFonts w:cs="Times New Roman"/>
          <w:szCs w:val="28"/>
        </w:rPr>
        <w:t xml:space="preserve">An ninh trật tự ở vùng đồng bào dân tộc thiểu số trên cả nước cơ bản ổn định; đồng bào các dân tộc chấp hành tốt và ủng hộ các quy định, biện pháp phòng, chống dịch COVID-19. </w:t>
      </w:r>
    </w:p>
    <w:p w14:paraId="0CD39322" w14:textId="77B85223" w:rsidR="005D3FBA" w:rsidRPr="0001274F" w:rsidRDefault="005D3FBA" w:rsidP="00CC0E47">
      <w:pPr>
        <w:spacing w:after="120" w:line="380" w:lineRule="exact"/>
        <w:ind w:firstLine="720"/>
        <w:jc w:val="both"/>
        <w:rPr>
          <w:rFonts w:cs="Times New Roman"/>
          <w:szCs w:val="28"/>
        </w:rPr>
      </w:pPr>
      <w:r w:rsidRPr="0001274F">
        <w:rPr>
          <w:rFonts w:cs="Times New Roman"/>
          <w:szCs w:val="28"/>
        </w:rPr>
        <w:lastRenderedPageBreak/>
        <w:t xml:space="preserve">Cử tri và Nhân dân vui mừng nhận thấy Đảng, Nhà nước ta tiếp tục quan tâm, tạo điều kiện cho các tổ chức tôn giáo sinh hoạt đúng quy định của pháp luật; phát huy vai trò của các tổ chức, người uy tín, </w:t>
      </w:r>
      <w:r w:rsidRPr="0001274F">
        <w:rPr>
          <w:rFonts w:cs="Times New Roman"/>
          <w:szCs w:val="28"/>
          <w:lang w:val="vi-VN"/>
        </w:rPr>
        <w:t>tiêu biểu</w:t>
      </w:r>
      <w:r w:rsidRPr="0001274F">
        <w:rPr>
          <w:rFonts w:cs="Times New Roman"/>
          <w:szCs w:val="28"/>
        </w:rPr>
        <w:t xml:space="preserve"> trong việc vận động, tập hợp các tôn giáo tham gia </w:t>
      </w:r>
      <w:r w:rsidR="005A6820" w:rsidRPr="0001274F">
        <w:rPr>
          <w:rFonts w:cs="Times New Roman"/>
          <w:szCs w:val="28"/>
          <w:lang w:val="vi-VN"/>
        </w:rPr>
        <w:t xml:space="preserve">các công tác từ thiện xã hội, thiện nguyện, phòng, </w:t>
      </w:r>
      <w:r w:rsidRPr="0001274F">
        <w:rPr>
          <w:rFonts w:cs="Times New Roman"/>
          <w:szCs w:val="28"/>
        </w:rPr>
        <w:t>chống dịch COVID-19</w:t>
      </w:r>
      <w:r w:rsidR="005A6820" w:rsidRPr="0001274F">
        <w:rPr>
          <w:rFonts w:cs="Times New Roman"/>
          <w:szCs w:val="28"/>
          <w:lang w:val="vi-VN"/>
        </w:rPr>
        <w:t>..</w:t>
      </w:r>
      <w:r w:rsidRPr="0001274F">
        <w:rPr>
          <w:rFonts w:cs="Times New Roman"/>
          <w:szCs w:val="28"/>
        </w:rPr>
        <w:t xml:space="preserve">. </w:t>
      </w:r>
      <w:r w:rsidR="005A6820" w:rsidRPr="0001274F">
        <w:rPr>
          <w:rFonts w:cs="Times New Roman"/>
          <w:szCs w:val="28"/>
          <w:lang w:val="vi-VN"/>
        </w:rPr>
        <w:t xml:space="preserve">Lãnh đạo Đảng, Nhà nước và các địa phương quan tâm </w:t>
      </w:r>
      <w:r w:rsidR="003302F1" w:rsidRPr="0001274F">
        <w:rPr>
          <w:rFonts w:cs="Times New Roman"/>
          <w:szCs w:val="28"/>
          <w:lang w:val="vi-VN"/>
        </w:rPr>
        <w:t xml:space="preserve">giúp đỡ hoạt động của các chức sắc, tín đồ tôn giáo và đồng bào có đạo; đặc biệt là công tác tổ chức </w:t>
      </w:r>
      <w:r w:rsidR="005074E0" w:rsidRPr="0001274F">
        <w:rPr>
          <w:rFonts w:cs="Times New Roman"/>
          <w:szCs w:val="28"/>
        </w:rPr>
        <w:t xml:space="preserve">Đại hội đại biểu Phật giáo </w:t>
      </w:r>
      <w:r w:rsidR="005074E0" w:rsidRPr="0001274F">
        <w:rPr>
          <w:rFonts w:cs="Times New Roman"/>
          <w:szCs w:val="28"/>
          <w:lang w:val="vi-VN"/>
        </w:rPr>
        <w:t xml:space="preserve">các </w:t>
      </w:r>
      <w:r w:rsidR="005074E0" w:rsidRPr="0001274F">
        <w:rPr>
          <w:rFonts w:cs="Times New Roman"/>
          <w:szCs w:val="28"/>
        </w:rPr>
        <w:t>tỉnh</w:t>
      </w:r>
      <w:r w:rsidR="005B6BBF" w:rsidRPr="0001274F">
        <w:rPr>
          <w:rFonts w:cs="Times New Roman"/>
          <w:szCs w:val="28"/>
          <w:lang w:val="vi-VN"/>
        </w:rPr>
        <w:t xml:space="preserve">, thành phố trực thuộc Trung ương, tiến tới </w:t>
      </w:r>
      <w:r w:rsidR="005B6BBF" w:rsidRPr="0001274F">
        <w:rPr>
          <w:rFonts w:cs="Times New Roman"/>
          <w:szCs w:val="28"/>
        </w:rPr>
        <w:t xml:space="preserve">Đại hội đại biểu Phật giáo </w:t>
      </w:r>
      <w:r w:rsidR="005B6BBF" w:rsidRPr="0001274F">
        <w:rPr>
          <w:rFonts w:cs="Times New Roman"/>
          <w:szCs w:val="28"/>
          <w:lang w:val="vi-VN"/>
        </w:rPr>
        <w:t>toàn quốc dự kiến tổ chức trong tháng 11/2022</w:t>
      </w:r>
      <w:r w:rsidR="00750439" w:rsidRPr="0001274F">
        <w:rPr>
          <w:rFonts w:cs="Times New Roman"/>
          <w:szCs w:val="28"/>
        </w:rPr>
        <w:t xml:space="preserve"> và đại hội nhiệm kỳ của các tổ chức tôn giáo khác</w:t>
      </w:r>
      <w:r w:rsidR="005B6BBF" w:rsidRPr="0001274F">
        <w:rPr>
          <w:rFonts w:cs="Times New Roman"/>
          <w:szCs w:val="28"/>
          <w:lang w:val="vi-VN"/>
        </w:rPr>
        <w:t>.</w:t>
      </w:r>
      <w:r w:rsidRPr="0001274F">
        <w:rPr>
          <w:rFonts w:cs="Times New Roman"/>
          <w:szCs w:val="28"/>
        </w:rPr>
        <w:t xml:space="preserve"> </w:t>
      </w:r>
      <w:r w:rsidR="00F353C0" w:rsidRPr="0001274F">
        <w:rPr>
          <w:rFonts w:cs="Times New Roman"/>
          <w:szCs w:val="28"/>
          <w:lang w:val="vi-VN"/>
        </w:rPr>
        <w:t>Các tôn giáo cũng rất tích cực t</w:t>
      </w:r>
      <w:r w:rsidRPr="0001274F">
        <w:rPr>
          <w:rFonts w:cs="Times New Roman"/>
          <w:szCs w:val="28"/>
        </w:rPr>
        <w:t xml:space="preserve">uyên truyền, vận động đồng bào dân tộc, các tôn giáo thực hiện tốt chủ trương, đường lối của Đảng, chính sách pháp luật của Nhà nước; tham gia các hoạt động nhân kỷ niệm các ngày lễ lớn của đất nước; sống </w:t>
      </w:r>
      <w:r w:rsidR="00F66D43" w:rsidRPr="0001274F">
        <w:rPr>
          <w:rFonts w:cs="Times New Roman"/>
          <w:szCs w:val="28"/>
        </w:rPr>
        <w:t>“</w:t>
      </w:r>
      <w:r w:rsidRPr="0001274F">
        <w:rPr>
          <w:rFonts w:cs="Times New Roman"/>
          <w:szCs w:val="28"/>
        </w:rPr>
        <w:t>Tốt đời</w:t>
      </w:r>
      <w:r w:rsidRPr="0001274F">
        <w:rPr>
          <w:rFonts w:cs="Times New Roman"/>
          <w:szCs w:val="28"/>
          <w:lang w:val="vi-VN"/>
        </w:rPr>
        <w:t>,</w:t>
      </w:r>
      <w:r w:rsidRPr="0001274F">
        <w:rPr>
          <w:rFonts w:cs="Times New Roman"/>
          <w:szCs w:val="28"/>
        </w:rPr>
        <w:t xml:space="preserve"> đẹp đạo</w:t>
      </w:r>
      <w:r w:rsidR="00F66D43" w:rsidRPr="0001274F">
        <w:rPr>
          <w:rFonts w:cs="Times New Roman"/>
          <w:szCs w:val="28"/>
        </w:rPr>
        <w:t>”</w:t>
      </w:r>
      <w:r w:rsidRPr="0001274F">
        <w:rPr>
          <w:rFonts w:cs="Times New Roman"/>
          <w:szCs w:val="28"/>
        </w:rPr>
        <w:t>, góp phần tích cực vào việc đẩy nhanh phục hồi và phát triển kinh tế - xã hội.</w:t>
      </w:r>
    </w:p>
    <w:p w14:paraId="2BC02557" w14:textId="1C627EAE" w:rsidR="005D3FBA" w:rsidRPr="0001274F" w:rsidRDefault="005D3FBA" w:rsidP="00CC0E47">
      <w:pPr>
        <w:spacing w:after="120" w:line="380" w:lineRule="exact"/>
        <w:ind w:firstLine="720"/>
        <w:jc w:val="both"/>
        <w:rPr>
          <w:rFonts w:cs="Times New Roman"/>
          <w:szCs w:val="28"/>
        </w:rPr>
      </w:pPr>
      <w:r w:rsidRPr="0001274F">
        <w:rPr>
          <w:rFonts w:cs="Times New Roman"/>
          <w:szCs w:val="28"/>
        </w:rPr>
        <w:t>Tuy nhiên, cử tri và Nhân dân cũng còn băn khoăn về đời sống của đồng bào dân tộc thiểu số và miền núi ở một số địa phương, nhất là ở vùng sâu, vùng xa, vùng kinh tế - xã hội chậm phát triển còn khó khăn</w:t>
      </w:r>
      <w:r w:rsidR="004C12D0" w:rsidRPr="0001274F">
        <w:rPr>
          <w:rFonts w:cs="Times New Roman"/>
          <w:szCs w:val="28"/>
        </w:rPr>
        <w:t xml:space="preserve">; </w:t>
      </w:r>
      <w:r w:rsidRPr="0001274F">
        <w:rPr>
          <w:rFonts w:cs="Times New Roman"/>
          <w:szCs w:val="28"/>
        </w:rPr>
        <w:t xml:space="preserve">băn khoăn, lo lắng về một số tác động, ảnh hưởng đến đời sống đồng bào dân tộc thiểu số </w:t>
      </w:r>
      <w:r w:rsidR="00F353C0" w:rsidRPr="0001274F">
        <w:rPr>
          <w:rFonts w:cs="Times New Roman"/>
          <w:szCs w:val="28"/>
          <w:lang w:val="vi-VN"/>
        </w:rPr>
        <w:t xml:space="preserve">sau </w:t>
      </w:r>
      <w:r w:rsidRPr="0001274F">
        <w:rPr>
          <w:rFonts w:cs="Times New Roman"/>
          <w:szCs w:val="28"/>
        </w:rPr>
        <w:t xml:space="preserve">khi thực hiện </w:t>
      </w:r>
      <w:r w:rsidR="00F353C0" w:rsidRPr="0001274F">
        <w:rPr>
          <w:rFonts w:cs="Times New Roman"/>
          <w:szCs w:val="28"/>
          <w:lang w:val="vi-VN"/>
        </w:rPr>
        <w:t>sắp xếp đơn vị hành chính cấp huyện, cấp xã</w:t>
      </w:r>
      <w:r w:rsidR="001B228A" w:rsidRPr="0001274F">
        <w:rPr>
          <w:rFonts w:cs="Times New Roman"/>
          <w:szCs w:val="28"/>
          <w:lang w:val="vi-VN"/>
        </w:rPr>
        <w:t xml:space="preserve"> gặp khó khăn về việc học tập của các cháu học sinh, việc khám chữa bệnh</w:t>
      </w:r>
      <w:r w:rsidR="00D74313" w:rsidRPr="0001274F">
        <w:rPr>
          <w:rFonts w:cs="Times New Roman"/>
          <w:szCs w:val="28"/>
        </w:rPr>
        <w:t xml:space="preserve"> do sáp nhập trường học, cơ sở khám chữa bệnh</w:t>
      </w:r>
      <w:r w:rsidR="00925368" w:rsidRPr="0001274F">
        <w:rPr>
          <w:rFonts w:cs="Times New Roman"/>
          <w:szCs w:val="28"/>
          <w:lang w:val="vi-VN"/>
        </w:rPr>
        <w:t>...</w:t>
      </w:r>
      <w:r w:rsidR="001B228A" w:rsidRPr="0001274F">
        <w:rPr>
          <w:rFonts w:cs="Times New Roman"/>
          <w:szCs w:val="28"/>
          <w:lang w:val="vi-VN"/>
        </w:rPr>
        <w:t xml:space="preserve"> </w:t>
      </w:r>
      <w:r w:rsidR="00925368" w:rsidRPr="0001274F">
        <w:rPr>
          <w:rFonts w:cs="Times New Roman"/>
          <w:szCs w:val="28"/>
          <w:lang w:val="vi-VN"/>
        </w:rPr>
        <w:t xml:space="preserve">Cử tri </w:t>
      </w:r>
      <w:r w:rsidR="00D74313" w:rsidRPr="0001274F">
        <w:rPr>
          <w:rFonts w:cs="Times New Roman"/>
          <w:szCs w:val="28"/>
        </w:rPr>
        <w:t xml:space="preserve">tiếp tục bày tỏ </w:t>
      </w:r>
      <w:r w:rsidRPr="0001274F">
        <w:rPr>
          <w:rFonts w:cs="Times New Roman"/>
          <w:szCs w:val="28"/>
        </w:rPr>
        <w:t>mong muốn Quốc hội, Chính phủ, các bộ, ngành liên quan và các địa phương</w:t>
      </w:r>
      <w:r w:rsidR="00392FB8" w:rsidRPr="0001274F">
        <w:rPr>
          <w:rFonts w:cs="Times New Roman"/>
          <w:szCs w:val="28"/>
          <w:lang w:val="vi-VN"/>
        </w:rPr>
        <w:t xml:space="preserve"> tiếp tục</w:t>
      </w:r>
      <w:r w:rsidRPr="0001274F">
        <w:rPr>
          <w:rFonts w:cs="Times New Roman"/>
          <w:szCs w:val="28"/>
        </w:rPr>
        <w:t xml:space="preserve"> quán triệt sâu rộng và sớm cụ thể hóa quan điểm của Đảng trong Văn kiện Đại hội Đảng toàn quốc lần thứ XIII về phát huy nguồn lực tôn giáo trong đời sống thực tiễn.</w:t>
      </w:r>
    </w:p>
    <w:p w14:paraId="1BEC8503" w14:textId="693F3EA4" w:rsidR="005D3FBA" w:rsidRPr="0001274F" w:rsidRDefault="005D3FBA" w:rsidP="00BD2B37">
      <w:pPr>
        <w:spacing w:after="120" w:line="400" w:lineRule="exact"/>
        <w:ind w:firstLine="720"/>
        <w:jc w:val="both"/>
        <w:rPr>
          <w:rFonts w:cs="Times New Roman"/>
          <w:szCs w:val="28"/>
        </w:rPr>
      </w:pPr>
      <w:r w:rsidRPr="0001274F">
        <w:rPr>
          <w:rFonts w:cs="Times New Roman"/>
          <w:szCs w:val="28"/>
        </w:rPr>
        <w:t>Cử tri và Nhân dân đánh giá cao kết quả đối ngoại của Đảng, ngoại giao Nhà nước và đối ngoại Nhân dân; đồng tình, ủng hộ chủ trương của Đảng, Nhà nước ta kiên trì thực hiện chính sách nhất quán của Việt Nam về giải quyết các tranh chấp quốc tế bằng biện pháp hòa bình trên cơ sở tôn trọng luật pháp quốc tế và Hiến chương Liên hợp quốc; ủng hộ các phát ngôn của Bộ Ngoại giao về chủ quyền của Việt Nam ở Biển Đông và những vấn đề quốc tế quan tâm</w:t>
      </w:r>
      <w:r w:rsidR="001E560F" w:rsidRPr="0001274F">
        <w:rPr>
          <w:rStyle w:val="FootnoteReference"/>
          <w:rFonts w:cs="Times New Roman"/>
          <w:szCs w:val="28"/>
        </w:rPr>
        <w:footnoteReference w:id="21"/>
      </w:r>
      <w:r w:rsidRPr="0001274F">
        <w:rPr>
          <w:rFonts w:cs="Times New Roman"/>
          <w:szCs w:val="28"/>
        </w:rPr>
        <w:t xml:space="preserve">. Cử tri và Nhân dân </w:t>
      </w:r>
      <w:r w:rsidR="00D04E92" w:rsidRPr="0001274F">
        <w:rPr>
          <w:rFonts w:cs="Times New Roman"/>
          <w:szCs w:val="28"/>
          <w:lang w:val="vi-VN"/>
        </w:rPr>
        <w:t>đánh giá cao</w:t>
      </w:r>
      <w:r w:rsidRPr="0001274F">
        <w:rPr>
          <w:rFonts w:cs="Times New Roman"/>
          <w:szCs w:val="28"/>
        </w:rPr>
        <w:t xml:space="preserve"> chỉ đạo kịp thời của Chính phủ, Bộ Ngoại giao, </w:t>
      </w:r>
      <w:r w:rsidR="00925368" w:rsidRPr="0001274F">
        <w:rPr>
          <w:rFonts w:cs="Times New Roman"/>
          <w:szCs w:val="28"/>
          <w:lang w:val="vi-VN"/>
        </w:rPr>
        <w:t>đại sứ quán Việt Nam tại Cam pu chia đã có các biện pháp bảo hộ công dân</w:t>
      </w:r>
      <w:r w:rsidR="00F417F8" w:rsidRPr="0001274F">
        <w:rPr>
          <w:rFonts w:cs="Times New Roman"/>
          <w:szCs w:val="28"/>
          <w:lang w:val="vi-VN"/>
        </w:rPr>
        <w:t xml:space="preserve"> Việt Nam</w:t>
      </w:r>
      <w:r w:rsidR="00925368" w:rsidRPr="0001274F">
        <w:rPr>
          <w:rFonts w:cs="Times New Roman"/>
          <w:szCs w:val="28"/>
          <w:lang w:val="vi-VN"/>
        </w:rPr>
        <w:t xml:space="preserve"> </w:t>
      </w:r>
      <w:r w:rsidR="00925368" w:rsidRPr="0001274F">
        <w:rPr>
          <w:rFonts w:cs="Times New Roman"/>
          <w:szCs w:val="28"/>
          <w:lang w:val="vi-VN"/>
        </w:rPr>
        <w:lastRenderedPageBreak/>
        <w:t xml:space="preserve">bị lừa sang làm việc trong các casino (sòng bạc) của Cam pu chia </w:t>
      </w:r>
      <w:r w:rsidR="00F417F8" w:rsidRPr="0001274F">
        <w:rPr>
          <w:rFonts w:cs="Times New Roman"/>
          <w:szCs w:val="28"/>
          <w:lang w:val="vi-VN"/>
        </w:rPr>
        <w:t>thời gian gần đây</w:t>
      </w:r>
      <w:r w:rsidR="00147AAA" w:rsidRPr="0001274F">
        <w:rPr>
          <w:rStyle w:val="FootnoteReference"/>
          <w:rFonts w:cs="Times New Roman"/>
          <w:szCs w:val="28"/>
          <w:lang w:val="vi-VN"/>
        </w:rPr>
        <w:footnoteReference w:id="22"/>
      </w:r>
      <w:r w:rsidR="00F417F8" w:rsidRPr="0001274F">
        <w:rPr>
          <w:rFonts w:cs="Times New Roman"/>
          <w:szCs w:val="28"/>
          <w:lang w:val="vi-VN"/>
        </w:rPr>
        <w:t>.</w:t>
      </w:r>
      <w:r w:rsidR="00925368" w:rsidRPr="0001274F">
        <w:rPr>
          <w:rFonts w:cs="Times New Roman"/>
          <w:szCs w:val="28"/>
          <w:lang w:val="vi-VN"/>
        </w:rPr>
        <w:t xml:space="preserve"> </w:t>
      </w:r>
      <w:r w:rsidRPr="0001274F">
        <w:rPr>
          <w:rFonts w:cs="Times New Roman"/>
          <w:szCs w:val="28"/>
        </w:rPr>
        <w:t>Cử tri và Nhân dân mong muốn Đảng và Nhà nước tiếp tục quan tâm, thúc đẩy thực hiện công tác người Việt Nam ở nước ngoài toàn diện và mạnh mẽ hơn nữa; hỗ trợ cộng đồng nâng cao địa vị pháp lý của người Việt Nam ở nước ngoài, giữ gìn bản sắc văn hóa dân tộc, ổn định cuộc sống ở nước sở tại</w:t>
      </w:r>
      <w:r w:rsidRPr="0001274F">
        <w:rPr>
          <w:rFonts w:cs="Times New Roman"/>
          <w:szCs w:val="28"/>
          <w:lang w:val="vi-VN"/>
        </w:rPr>
        <w:t xml:space="preserve">, kịp thời </w:t>
      </w:r>
      <w:r w:rsidRPr="0001274F">
        <w:rPr>
          <w:rFonts w:cs="Times New Roman"/>
          <w:szCs w:val="28"/>
        </w:rPr>
        <w:t xml:space="preserve">bảo </w:t>
      </w:r>
      <w:r w:rsidR="00DB13A6" w:rsidRPr="0001274F">
        <w:rPr>
          <w:rFonts w:cs="Times New Roman"/>
          <w:szCs w:val="28"/>
          <w:lang w:val="vi-VN"/>
        </w:rPr>
        <w:t xml:space="preserve">hộ </w:t>
      </w:r>
      <w:r w:rsidRPr="0001274F">
        <w:rPr>
          <w:rFonts w:cs="Times New Roman"/>
          <w:szCs w:val="28"/>
        </w:rPr>
        <w:t xml:space="preserve">công dân khi xảy ra </w:t>
      </w:r>
      <w:r w:rsidR="006C443A" w:rsidRPr="0001274F">
        <w:rPr>
          <w:rFonts w:cs="Times New Roman"/>
          <w:szCs w:val="28"/>
        </w:rPr>
        <w:t>các tình huống bất thường</w:t>
      </w:r>
      <w:r w:rsidR="00DB13A6" w:rsidRPr="0001274F">
        <w:rPr>
          <w:rFonts w:cs="Times New Roman"/>
          <w:szCs w:val="28"/>
          <w:lang w:val="vi-VN"/>
        </w:rPr>
        <w:t xml:space="preserve"> ở nước sở tại</w:t>
      </w:r>
      <w:r w:rsidRPr="0001274F">
        <w:rPr>
          <w:rFonts w:cs="Times New Roman"/>
          <w:szCs w:val="28"/>
        </w:rPr>
        <w:t xml:space="preserve">. </w:t>
      </w:r>
    </w:p>
    <w:p w14:paraId="44C386E9" w14:textId="09A2A711" w:rsidR="00E06E75" w:rsidRPr="0001274F" w:rsidRDefault="005D3FBA" w:rsidP="00BD2B37">
      <w:pPr>
        <w:spacing w:after="120" w:line="400" w:lineRule="exact"/>
        <w:ind w:firstLine="720"/>
        <w:jc w:val="both"/>
        <w:rPr>
          <w:rFonts w:cs="Times New Roman"/>
          <w:szCs w:val="28"/>
        </w:rPr>
      </w:pPr>
      <w:r w:rsidRPr="0001274F">
        <w:rPr>
          <w:rFonts w:cs="Times New Roman"/>
          <w:szCs w:val="28"/>
        </w:rPr>
        <w:t xml:space="preserve">Cử tri và Nhân dân cũng kiến nghị </w:t>
      </w:r>
      <w:r w:rsidR="00DF1FC2" w:rsidRPr="0001274F">
        <w:rPr>
          <w:rFonts w:cs="Times New Roman"/>
          <w:szCs w:val="28"/>
        </w:rPr>
        <w:t>t</w:t>
      </w:r>
      <w:r w:rsidR="006E1641" w:rsidRPr="0001274F">
        <w:rPr>
          <w:rFonts w:cs="Times New Roman"/>
          <w:szCs w:val="28"/>
        </w:rPr>
        <w:t>iếp tục triển khai thực hiện đồng bộ các chính sách hỗ trợ cho đồng bào dân tộc ít người; phát huy vai trò của đồng bào ta ở nước ngoài để xây dựng quê hương, đất nước, không để các thế lực thù địch lợi dụng tinh thần yêu nước của đồng bào ở nước ngoài để chia rẽ sự đoàn kết của dân tộc. Tiếp tục phát huy mối quan hệ tốt đẹp với các tôn giáo, bình đẳng để mọi người dân có quyền lựa chọn sự tín ngưỡng</w:t>
      </w:r>
      <w:r w:rsidR="00BA1C49" w:rsidRPr="0001274F">
        <w:rPr>
          <w:rFonts w:cs="Times New Roman"/>
          <w:szCs w:val="28"/>
        </w:rPr>
        <w:t>,</w:t>
      </w:r>
      <w:r w:rsidR="006E1641" w:rsidRPr="0001274F">
        <w:rPr>
          <w:rFonts w:cs="Times New Roman"/>
          <w:szCs w:val="28"/>
        </w:rPr>
        <w:t xml:space="preserve"> tôn giáo của mình. </w:t>
      </w:r>
    </w:p>
    <w:p w14:paraId="3DE6DDF3" w14:textId="5CE1591A" w:rsidR="00F82CF1" w:rsidRPr="0001274F" w:rsidRDefault="005D3FBA" w:rsidP="00BD2B37">
      <w:pPr>
        <w:spacing w:after="120" w:line="400" w:lineRule="exact"/>
        <w:ind w:firstLine="720"/>
        <w:jc w:val="both"/>
        <w:rPr>
          <w:rFonts w:cs="Times New Roman"/>
          <w:szCs w:val="28"/>
          <w:lang w:val="vi-VN"/>
        </w:rPr>
      </w:pPr>
      <w:r w:rsidRPr="0001274F">
        <w:rPr>
          <w:rFonts w:cs="Times New Roman"/>
          <w:szCs w:val="28"/>
        </w:rPr>
        <w:t>Ngoài các vấn đề nêu trên, cử tri và Nhân dân cả nước kiến nghị với Đảng và Nhà nước</w:t>
      </w:r>
      <w:r w:rsidR="0053419A" w:rsidRPr="0001274F">
        <w:rPr>
          <w:rFonts w:cs="Times New Roman"/>
          <w:szCs w:val="28"/>
          <w:lang w:val="vi-VN"/>
        </w:rPr>
        <w:t>, các ngành, các cấp</w:t>
      </w:r>
      <w:r w:rsidRPr="0001274F">
        <w:rPr>
          <w:rFonts w:cs="Times New Roman"/>
          <w:szCs w:val="28"/>
        </w:rPr>
        <w:t xml:space="preserve"> quan tâm, chỉ đạo giải quyết các kiến nghị</w:t>
      </w:r>
      <w:r w:rsidR="00450CEE" w:rsidRPr="0001274F">
        <w:rPr>
          <w:rFonts w:cs="Times New Roman"/>
          <w:szCs w:val="28"/>
          <w:lang w:val="vi-VN"/>
        </w:rPr>
        <w:t xml:space="preserve"> đã được nêu</w:t>
      </w:r>
      <w:r w:rsidRPr="0001274F">
        <w:rPr>
          <w:rFonts w:cs="Times New Roman"/>
          <w:szCs w:val="28"/>
        </w:rPr>
        <w:t xml:space="preserve"> ở </w:t>
      </w:r>
      <w:r w:rsidR="00450CEE" w:rsidRPr="0001274F">
        <w:rPr>
          <w:rFonts w:cs="Times New Roman"/>
          <w:szCs w:val="28"/>
          <w:lang w:val="vi-VN"/>
        </w:rPr>
        <w:t xml:space="preserve">báo cáo tổng hợp ý kiến, kiến nghị của cử tri và Nhân dân được gửi tới ở </w:t>
      </w:r>
      <w:r w:rsidRPr="0001274F">
        <w:rPr>
          <w:rFonts w:cs="Times New Roman"/>
          <w:szCs w:val="28"/>
        </w:rPr>
        <w:t>kỳ họp thứ nhất, thứ hai</w:t>
      </w:r>
      <w:r w:rsidR="00CD14D3" w:rsidRPr="0001274F">
        <w:rPr>
          <w:rFonts w:cs="Times New Roman"/>
          <w:szCs w:val="28"/>
          <w:lang w:val="vi-VN"/>
        </w:rPr>
        <w:t xml:space="preserve">, thứ ba </w:t>
      </w:r>
      <w:r w:rsidRPr="0001274F">
        <w:rPr>
          <w:rFonts w:cs="Times New Roman"/>
          <w:szCs w:val="28"/>
        </w:rPr>
        <w:t xml:space="preserve">Quốc hội khóa XV </w:t>
      </w:r>
      <w:r w:rsidR="0053419A" w:rsidRPr="0001274F">
        <w:rPr>
          <w:rFonts w:cs="Times New Roman"/>
          <w:szCs w:val="28"/>
          <w:lang w:val="vi-VN"/>
        </w:rPr>
        <w:t xml:space="preserve">mà </w:t>
      </w:r>
      <w:r w:rsidRPr="0001274F">
        <w:rPr>
          <w:rFonts w:cs="Times New Roman"/>
          <w:szCs w:val="28"/>
        </w:rPr>
        <w:t>chưa được xem xét, giải quyết</w:t>
      </w:r>
      <w:r w:rsidR="00450CEE" w:rsidRPr="0001274F">
        <w:rPr>
          <w:rFonts w:cs="Times New Roman"/>
          <w:szCs w:val="28"/>
          <w:lang w:val="vi-VN"/>
        </w:rPr>
        <w:t xml:space="preserve"> triệt để</w:t>
      </w:r>
      <w:r w:rsidRPr="0001274F">
        <w:rPr>
          <w:rFonts w:cs="Times New Roman"/>
          <w:szCs w:val="28"/>
        </w:rPr>
        <w:t xml:space="preserve"> và một số nội dung cụ thể khá</w:t>
      </w:r>
      <w:r w:rsidR="003D127F" w:rsidRPr="0001274F">
        <w:rPr>
          <w:rFonts w:cs="Times New Roman"/>
          <w:szCs w:val="28"/>
        </w:rPr>
        <w:t>c</w:t>
      </w:r>
      <w:r w:rsidR="0053419A" w:rsidRPr="0001274F">
        <w:rPr>
          <w:rFonts w:cs="Times New Roman"/>
          <w:szCs w:val="28"/>
          <w:lang w:val="vi-VN"/>
        </w:rPr>
        <w:t xml:space="preserve">. </w:t>
      </w:r>
    </w:p>
    <w:p w14:paraId="1FB4FFFC" w14:textId="77777777" w:rsidR="00B81169" w:rsidRPr="0001274F" w:rsidRDefault="00B81169" w:rsidP="00B81169">
      <w:pPr>
        <w:spacing w:before="120" w:after="120" w:line="400" w:lineRule="exact"/>
        <w:ind w:firstLine="720"/>
        <w:jc w:val="both"/>
        <w:rPr>
          <w:b/>
        </w:rPr>
      </w:pPr>
      <w:r w:rsidRPr="0001274F">
        <w:rPr>
          <w:b/>
        </w:rPr>
        <w:t>II. KIẾN NGHỊ CỦA ĐOÀN CHỦ TỊCH ỦY BAN TRUNG ƯƠNG MẶT TRẬN TỔ QUỐC VIỆT NAM</w:t>
      </w:r>
    </w:p>
    <w:p w14:paraId="027945FF" w14:textId="77777777" w:rsidR="00435F61" w:rsidRPr="0001274F" w:rsidRDefault="00435F61" w:rsidP="00435F61">
      <w:pPr>
        <w:spacing w:after="120" w:line="360" w:lineRule="exact"/>
        <w:ind w:firstLine="720"/>
        <w:jc w:val="both"/>
        <w:rPr>
          <w:szCs w:val="28"/>
        </w:rPr>
      </w:pPr>
      <w:r w:rsidRPr="0001274F">
        <w:rPr>
          <w:szCs w:val="28"/>
        </w:rPr>
        <w:t xml:space="preserve">Đoàn Chủ tịch Ủy ban Trung ương Mặt trận Tổ quốc Việt Nam đánh giá cao sự lãnh đạo, chỉ đạo sát sao của Trung ương Đảng, Bộ Chính trị, Ban Bí thư; sự đổi mới trong </w:t>
      </w:r>
      <w:r w:rsidRPr="0001274F">
        <w:rPr>
          <w:szCs w:val="28"/>
          <w:lang w:val="vi-VN"/>
        </w:rPr>
        <w:t xml:space="preserve">công tác lập pháp, giám sát, quyết định những vấn đề quan trọng </w:t>
      </w:r>
      <w:r w:rsidRPr="0001274F">
        <w:rPr>
          <w:szCs w:val="28"/>
        </w:rPr>
        <w:t xml:space="preserve">của Quốc hội; hoạt động hiệu quả của Chủ tịch nước; nhất là sự điều hành quyết liệt, bài bản, linh hoạt, hiệu quả của Chính phủ, Thủ tướng Chính phủ; sự vào cuộc của cả hệ thống chính trị, sự ủng hộ của cộng đồng doanh nghiệp và Nhân dân…Do vậy, đất nước ta tiếp tục đạt được nhiều kết quả quan trọng, toàn diện trong bối cảnh rất khó khăn, nhiều biến động nhanh, phức tạp, khó </w:t>
      </w:r>
      <w:r w:rsidRPr="0001274F">
        <w:rPr>
          <w:szCs w:val="28"/>
          <w:lang w:val="vi-VN"/>
        </w:rPr>
        <w:t>dự báo</w:t>
      </w:r>
      <w:r w:rsidRPr="0001274F">
        <w:rPr>
          <w:szCs w:val="28"/>
        </w:rPr>
        <w:t xml:space="preserve">, nhiều </w:t>
      </w:r>
      <w:r w:rsidRPr="0001274F">
        <w:rPr>
          <w:szCs w:val="28"/>
          <w:lang w:val="vi-VN"/>
        </w:rPr>
        <w:t xml:space="preserve">việc </w:t>
      </w:r>
      <w:r w:rsidRPr="0001274F">
        <w:rPr>
          <w:szCs w:val="28"/>
        </w:rPr>
        <w:t>chưa có tiền lệ. Thể hiện sự lãnh đạo đúng đắn, sáng su</w:t>
      </w:r>
      <w:r w:rsidRPr="0001274F">
        <w:rPr>
          <w:szCs w:val="28"/>
          <w:lang w:val="vi-VN"/>
        </w:rPr>
        <w:t>ốt</w:t>
      </w:r>
      <w:r w:rsidRPr="0001274F">
        <w:rPr>
          <w:szCs w:val="28"/>
        </w:rPr>
        <w:t xml:space="preserve"> của Đảng</w:t>
      </w:r>
      <w:r w:rsidRPr="0001274F">
        <w:rPr>
          <w:szCs w:val="28"/>
          <w:lang w:val="vi-VN"/>
        </w:rPr>
        <w:t>,</w:t>
      </w:r>
      <w:r w:rsidRPr="0001274F">
        <w:rPr>
          <w:szCs w:val="28"/>
        </w:rPr>
        <w:t xml:space="preserve"> </w:t>
      </w:r>
      <w:r w:rsidRPr="0001274F">
        <w:rPr>
          <w:szCs w:val="28"/>
          <w:lang w:val="vi-VN"/>
        </w:rPr>
        <w:t>đứng đầu là đồng chí Tổng Bí thư Nguyễn Phú Trọng.</w:t>
      </w:r>
      <w:r w:rsidRPr="0001274F">
        <w:rPr>
          <w:szCs w:val="28"/>
        </w:rPr>
        <w:t xml:space="preserve"> Trong lúc khó khăn,</w:t>
      </w:r>
      <w:r w:rsidRPr="0001274F">
        <w:rPr>
          <w:szCs w:val="28"/>
          <w:lang w:val="vi-VN"/>
        </w:rPr>
        <w:t xml:space="preserve"> </w:t>
      </w:r>
      <w:r w:rsidRPr="0001274F">
        <w:rPr>
          <w:szCs w:val="28"/>
        </w:rPr>
        <w:t>sức mạnh đại đoàn kết toàn dân tộc lại tiếp tục được tỏa sáng.</w:t>
      </w:r>
    </w:p>
    <w:p w14:paraId="017EF2BA" w14:textId="77777777" w:rsidR="00435F61" w:rsidRPr="0001274F" w:rsidRDefault="00435F61" w:rsidP="00475EE6">
      <w:pPr>
        <w:spacing w:after="120" w:line="380" w:lineRule="exact"/>
        <w:ind w:firstLine="720"/>
        <w:jc w:val="both"/>
        <w:rPr>
          <w:spacing w:val="2"/>
          <w:szCs w:val="28"/>
        </w:rPr>
      </w:pPr>
      <w:r w:rsidRPr="0001274F">
        <w:rPr>
          <w:i/>
          <w:iCs/>
          <w:szCs w:val="28"/>
        </w:rPr>
        <w:t xml:space="preserve"> </w:t>
      </w:r>
      <w:r w:rsidRPr="0001274F">
        <w:rPr>
          <w:spacing w:val="2"/>
          <w:szCs w:val="28"/>
          <w:lang w:val="vi-VN"/>
        </w:rPr>
        <w:t>Đ</w:t>
      </w:r>
      <w:r w:rsidRPr="0001274F">
        <w:rPr>
          <w:spacing w:val="2"/>
          <w:szCs w:val="28"/>
        </w:rPr>
        <w:t>ể tiếp tục</w:t>
      </w:r>
      <w:r w:rsidRPr="0001274F">
        <w:rPr>
          <w:spacing w:val="2"/>
          <w:szCs w:val="28"/>
          <w:lang w:val="vi-VN"/>
        </w:rPr>
        <w:t xml:space="preserve"> phấn đấu</w:t>
      </w:r>
      <w:r w:rsidRPr="0001274F">
        <w:rPr>
          <w:spacing w:val="2"/>
          <w:szCs w:val="28"/>
        </w:rPr>
        <w:t xml:space="preserve"> đạt được </w:t>
      </w:r>
      <w:r w:rsidRPr="0001274F">
        <w:rPr>
          <w:spacing w:val="2"/>
          <w:szCs w:val="28"/>
          <w:lang w:val="vi-VN"/>
        </w:rPr>
        <w:t xml:space="preserve">nhiều </w:t>
      </w:r>
      <w:r w:rsidRPr="0001274F">
        <w:rPr>
          <w:spacing w:val="2"/>
          <w:szCs w:val="28"/>
        </w:rPr>
        <w:t xml:space="preserve">kết quả </w:t>
      </w:r>
      <w:r w:rsidRPr="0001274F">
        <w:rPr>
          <w:spacing w:val="2"/>
          <w:szCs w:val="28"/>
          <w:lang w:val="vi-VN"/>
        </w:rPr>
        <w:t xml:space="preserve">quan trọng </w:t>
      </w:r>
      <w:r w:rsidRPr="0001274F">
        <w:rPr>
          <w:spacing w:val="2"/>
          <w:szCs w:val="28"/>
        </w:rPr>
        <w:t xml:space="preserve">hơn nữa, Đoàn Chủ tịch Ủy ban Trung ương Mặt trận Tổ quốc Việt Nam trân trọng kiến nghị </w:t>
      </w:r>
      <w:r w:rsidRPr="0001274F">
        <w:rPr>
          <w:spacing w:val="2"/>
          <w:szCs w:val="28"/>
        </w:rPr>
        <w:lastRenderedPageBreak/>
        <w:t>với Đảng và Nhà nước quan tâm</w:t>
      </w:r>
      <w:r w:rsidRPr="0001274F">
        <w:rPr>
          <w:spacing w:val="2"/>
          <w:szCs w:val="28"/>
          <w:lang w:val="vi-VN"/>
        </w:rPr>
        <w:t xml:space="preserve"> lãnh đạo,</w:t>
      </w:r>
      <w:r w:rsidRPr="0001274F">
        <w:rPr>
          <w:spacing w:val="2"/>
          <w:szCs w:val="28"/>
        </w:rPr>
        <w:t xml:space="preserve"> chỉ đạo</w:t>
      </w:r>
      <w:r w:rsidRPr="0001274F">
        <w:rPr>
          <w:spacing w:val="2"/>
          <w:szCs w:val="28"/>
          <w:lang w:val="vi-VN"/>
        </w:rPr>
        <w:t xml:space="preserve"> giải quyết</w:t>
      </w:r>
      <w:r w:rsidRPr="0001274F">
        <w:rPr>
          <w:spacing w:val="2"/>
          <w:szCs w:val="28"/>
        </w:rPr>
        <w:t xml:space="preserve"> 05 nội dung cụ thể sau đây: </w:t>
      </w:r>
    </w:p>
    <w:p w14:paraId="7E3267B1" w14:textId="77777777" w:rsidR="00435F61" w:rsidRPr="0001274F" w:rsidRDefault="00435F61" w:rsidP="00435F61">
      <w:pPr>
        <w:shd w:val="clear" w:color="auto" w:fill="FFFFFF"/>
        <w:spacing w:line="360" w:lineRule="exact"/>
        <w:ind w:firstLine="720"/>
        <w:jc w:val="both"/>
        <w:textAlignment w:val="baseline"/>
        <w:rPr>
          <w:spacing w:val="2"/>
          <w:szCs w:val="28"/>
        </w:rPr>
      </w:pPr>
      <w:r w:rsidRPr="0001274F">
        <w:rPr>
          <w:spacing w:val="2"/>
          <w:szCs w:val="28"/>
          <w:lang w:val="vi-VN"/>
        </w:rPr>
        <w:t>1.</w:t>
      </w:r>
      <w:r w:rsidRPr="0001274F">
        <w:rPr>
          <w:spacing w:val="2"/>
          <w:szCs w:val="28"/>
        </w:rPr>
        <w:t xml:space="preserve"> Đảng, Nhà nước tiếp tục quan tâm chỉ đạo, </w:t>
      </w:r>
      <w:r w:rsidRPr="0001274F">
        <w:rPr>
          <w:spacing w:val="2"/>
          <w:szCs w:val="28"/>
          <w:lang w:val="vi-VN"/>
        </w:rPr>
        <w:t>chuẩn bị các điều kiện để</w:t>
      </w:r>
      <w:r w:rsidRPr="0001274F">
        <w:rPr>
          <w:spacing w:val="2"/>
          <w:szCs w:val="28"/>
        </w:rPr>
        <w:t xml:space="preserve"> </w:t>
      </w:r>
      <w:r w:rsidRPr="0001274F">
        <w:rPr>
          <w:spacing w:val="2"/>
          <w:szCs w:val="28"/>
          <w:lang w:val="vi-VN"/>
        </w:rPr>
        <w:t xml:space="preserve">thực hiện </w:t>
      </w:r>
      <w:r w:rsidRPr="0001274F">
        <w:rPr>
          <w:spacing w:val="2"/>
          <w:szCs w:val="28"/>
        </w:rPr>
        <w:t>cải cách tiền lương theo tinh thần</w:t>
      </w:r>
      <w:r w:rsidRPr="0001274F">
        <w:rPr>
          <w:spacing w:val="2"/>
          <w:szCs w:val="28"/>
          <w:lang w:val="vi-VN"/>
        </w:rPr>
        <w:t xml:space="preserve"> </w:t>
      </w:r>
      <w:r w:rsidRPr="0001274F">
        <w:rPr>
          <w:spacing w:val="2"/>
          <w:szCs w:val="28"/>
          <w:bdr w:val="none" w:sz="0" w:space="0" w:color="auto" w:frame="1"/>
        </w:rPr>
        <w:t xml:space="preserve">Nghị quyết số 27-NQ/TW, ngày 21/5/2018 của Ban Chấp hành Trung ương khóa XII </w:t>
      </w:r>
      <w:r w:rsidRPr="0001274F">
        <w:rPr>
          <w:spacing w:val="2"/>
          <w:szCs w:val="28"/>
        </w:rPr>
        <w:t>nhằm cải thiện thu nhập của cán bộ, công chức, viên chức và người lao</w:t>
      </w:r>
      <w:r w:rsidRPr="0001274F">
        <w:rPr>
          <w:spacing w:val="2"/>
          <w:szCs w:val="28"/>
          <w:lang w:val="vi-VN"/>
        </w:rPr>
        <w:t xml:space="preserve"> động (</w:t>
      </w:r>
      <w:r w:rsidRPr="0001274F">
        <w:rPr>
          <w:i/>
          <w:iCs/>
          <w:spacing w:val="2"/>
          <w:szCs w:val="28"/>
          <w:lang w:val="vi-VN"/>
        </w:rPr>
        <w:t xml:space="preserve">cán bộ, công chức, viên chức </w:t>
      </w:r>
      <w:r w:rsidRPr="0001274F">
        <w:rPr>
          <w:i/>
          <w:iCs/>
          <w:spacing w:val="2"/>
          <w:szCs w:val="28"/>
        </w:rPr>
        <w:t xml:space="preserve">rất </w:t>
      </w:r>
      <w:r w:rsidRPr="0001274F">
        <w:rPr>
          <w:i/>
          <w:iCs/>
          <w:spacing w:val="2"/>
          <w:szCs w:val="28"/>
          <w:lang w:val="vi-VN"/>
        </w:rPr>
        <w:t>vui mừng</w:t>
      </w:r>
      <w:r w:rsidRPr="0001274F">
        <w:rPr>
          <w:i/>
          <w:iCs/>
          <w:spacing w:val="2"/>
          <w:szCs w:val="28"/>
        </w:rPr>
        <w:t>, phấn khởi</w:t>
      </w:r>
      <w:r w:rsidRPr="0001274F">
        <w:rPr>
          <w:i/>
          <w:iCs/>
          <w:spacing w:val="2"/>
          <w:szCs w:val="28"/>
          <w:lang w:val="vi-VN"/>
        </w:rPr>
        <w:t xml:space="preserve"> Hội nghị Trung ương 6 </w:t>
      </w:r>
      <w:r w:rsidRPr="0001274F">
        <w:rPr>
          <w:i/>
          <w:iCs/>
          <w:spacing w:val="2"/>
          <w:szCs w:val="28"/>
        </w:rPr>
        <w:t xml:space="preserve">đã đồng ý chủ trương </w:t>
      </w:r>
      <w:r w:rsidRPr="0001274F">
        <w:rPr>
          <w:i/>
          <w:iCs/>
          <w:spacing w:val="2"/>
          <w:szCs w:val="28"/>
          <w:lang w:val="vi-VN"/>
        </w:rPr>
        <w:t>và tại kỳ họp này theo đề nghị của Chính phủ, Quốc hội sẽ bàn và quyết định đ</w:t>
      </w:r>
      <w:r w:rsidRPr="0001274F">
        <w:rPr>
          <w:i/>
          <w:iCs/>
          <w:spacing w:val="2"/>
          <w:szCs w:val="28"/>
        </w:rPr>
        <w:t>iều</w:t>
      </w:r>
      <w:r w:rsidRPr="0001274F">
        <w:rPr>
          <w:i/>
          <w:iCs/>
          <w:spacing w:val="2"/>
          <w:szCs w:val="28"/>
          <w:lang w:val="vi-VN"/>
        </w:rPr>
        <w:t xml:space="preserve"> chỉnh nâng mức lương cơ sở</w:t>
      </w:r>
      <w:r w:rsidRPr="0001274F">
        <w:rPr>
          <w:spacing w:val="2"/>
          <w:szCs w:val="28"/>
          <w:lang w:val="vi-VN"/>
        </w:rPr>
        <w:t>)</w:t>
      </w:r>
      <w:r w:rsidRPr="0001274F">
        <w:rPr>
          <w:spacing w:val="2"/>
          <w:szCs w:val="28"/>
        </w:rPr>
        <w:t xml:space="preserve">. </w:t>
      </w:r>
    </w:p>
    <w:p w14:paraId="6EC0E2E2" w14:textId="77777777" w:rsidR="00435F61" w:rsidRPr="0001274F" w:rsidRDefault="00435F61" w:rsidP="00435F61">
      <w:pPr>
        <w:spacing w:after="120" w:line="380" w:lineRule="exact"/>
        <w:ind w:firstLine="720"/>
        <w:jc w:val="both"/>
        <w:rPr>
          <w:szCs w:val="28"/>
        </w:rPr>
      </w:pPr>
      <w:r w:rsidRPr="0001274F">
        <w:rPr>
          <w:szCs w:val="28"/>
          <w:lang w:val="vi-VN"/>
        </w:rPr>
        <w:t xml:space="preserve">2. </w:t>
      </w:r>
      <w:r w:rsidRPr="0001274F">
        <w:rPr>
          <w:szCs w:val="28"/>
        </w:rPr>
        <w:t xml:space="preserve">Kiến nghị các cơ quan có thẩm quyền nghiên cứu, sớm sửa đổi, bổ sung, ban hành các văn bản quy phạm pháp luật về xã hội hóa, cơ chế tự chủ tài chính, cơ chế đấu thầu trong lĩnh vực y tế, giáo dục để sớm giải quyết căn cơ, dứt điểm tình trạng thiếu thuốc, vật tư y tế, trang thiết bị phục vụ khám bệnh, chữa bệnh, chăm sóc sức khỏe của Nhân dân.  </w:t>
      </w:r>
    </w:p>
    <w:p w14:paraId="78CCF35B" w14:textId="6ED84CCF" w:rsidR="00435F61" w:rsidRPr="0001274F" w:rsidRDefault="00435F61" w:rsidP="00435F61">
      <w:pPr>
        <w:spacing w:after="120" w:line="380" w:lineRule="exact"/>
        <w:ind w:firstLine="720"/>
        <w:jc w:val="both"/>
        <w:rPr>
          <w:spacing w:val="-2"/>
          <w:szCs w:val="28"/>
        </w:rPr>
      </w:pPr>
      <w:r w:rsidRPr="0001274F">
        <w:rPr>
          <w:spacing w:val="-2"/>
          <w:szCs w:val="28"/>
          <w:lang w:val="vi-VN"/>
        </w:rPr>
        <w:t xml:space="preserve">3. Kiến nghị </w:t>
      </w:r>
      <w:r w:rsidRPr="0001274F">
        <w:rPr>
          <w:spacing w:val="-2"/>
          <w:szCs w:val="28"/>
        </w:rPr>
        <w:t>các cơ quan có thẩm quyền tăng cường giám sát việc</w:t>
      </w:r>
      <w:r w:rsidRPr="0001274F">
        <w:rPr>
          <w:spacing w:val="-2"/>
          <w:szCs w:val="28"/>
          <w:lang w:val="vi-VN"/>
        </w:rPr>
        <w:t xml:space="preserve"> </w:t>
      </w:r>
      <w:r w:rsidRPr="0001274F">
        <w:rPr>
          <w:spacing w:val="-2"/>
          <w:szCs w:val="28"/>
        </w:rPr>
        <w:t xml:space="preserve">thực hiện Nghị quyết số 88/2014/QH13, </w:t>
      </w:r>
      <w:r w:rsidRPr="0001274F">
        <w:rPr>
          <w:spacing w:val="-2"/>
          <w:szCs w:val="28"/>
          <w:lang w:val="vi-VN"/>
        </w:rPr>
        <w:t xml:space="preserve">ngày 28/11/2014 </w:t>
      </w:r>
      <w:r w:rsidRPr="0001274F">
        <w:rPr>
          <w:spacing w:val="-2"/>
          <w:szCs w:val="28"/>
        </w:rPr>
        <w:t xml:space="preserve">của Quốc hội khóa XIII về đổi mới chương trình, sách giáo khoa </w:t>
      </w:r>
      <w:r w:rsidR="00B96F49" w:rsidRPr="0001274F">
        <w:rPr>
          <w:spacing w:val="-2"/>
          <w:szCs w:val="28"/>
        </w:rPr>
        <w:t xml:space="preserve">giáo dục </w:t>
      </w:r>
      <w:r w:rsidRPr="0001274F">
        <w:rPr>
          <w:spacing w:val="-2"/>
          <w:szCs w:val="28"/>
        </w:rPr>
        <w:t xml:space="preserve">phổ thông để phát huy ưu điểm, khắc phục hạn chế. Có sự điều chỉnh cần thiết để </w:t>
      </w:r>
      <w:r w:rsidRPr="0001274F">
        <w:rPr>
          <w:spacing w:val="-2"/>
          <w:szCs w:val="28"/>
          <w:lang w:val="vi-VN"/>
        </w:rPr>
        <w:t>đạt được</w:t>
      </w:r>
      <w:r w:rsidRPr="0001274F">
        <w:rPr>
          <w:spacing w:val="-2"/>
          <w:szCs w:val="28"/>
        </w:rPr>
        <w:t xml:space="preserve"> mục tiêu của Ban Chấp hành Trung ương Đảng đã đề ra</w:t>
      </w:r>
      <w:r w:rsidR="00864C45" w:rsidRPr="0001274F">
        <w:rPr>
          <w:spacing w:val="-2"/>
          <w:szCs w:val="28"/>
        </w:rPr>
        <w:t>;</w:t>
      </w:r>
      <w:r w:rsidRPr="0001274F">
        <w:rPr>
          <w:spacing w:val="-2"/>
          <w:szCs w:val="28"/>
          <w:lang w:val="vi-VN"/>
        </w:rPr>
        <w:t xml:space="preserve"> </w:t>
      </w:r>
      <w:r w:rsidRPr="0001274F">
        <w:rPr>
          <w:spacing w:val="-2"/>
          <w:szCs w:val="28"/>
        </w:rPr>
        <w:t>đề nghị nghiên cứu</w:t>
      </w:r>
      <w:r w:rsidR="00864C45" w:rsidRPr="0001274F">
        <w:rPr>
          <w:spacing w:val="-2"/>
          <w:szCs w:val="28"/>
        </w:rPr>
        <w:t>,</w:t>
      </w:r>
      <w:r w:rsidRPr="0001274F">
        <w:rPr>
          <w:spacing w:val="-2"/>
          <w:szCs w:val="28"/>
          <w:lang w:val="vi-VN"/>
        </w:rPr>
        <w:t xml:space="preserve"> sớm</w:t>
      </w:r>
      <w:r w:rsidRPr="0001274F">
        <w:rPr>
          <w:spacing w:val="-2"/>
          <w:szCs w:val="28"/>
        </w:rPr>
        <w:t xml:space="preserve"> bổ sung sách giáo khoa vào danh mục hàng hóa, dịch vụ do Nhà nước định giá. </w:t>
      </w:r>
    </w:p>
    <w:p w14:paraId="69A0E29E" w14:textId="77777777" w:rsidR="00435F61" w:rsidRPr="0001274F" w:rsidRDefault="00435F61" w:rsidP="00435F61">
      <w:pPr>
        <w:spacing w:after="120" w:line="380" w:lineRule="exact"/>
        <w:ind w:firstLine="720"/>
        <w:jc w:val="both"/>
        <w:rPr>
          <w:spacing w:val="2"/>
          <w:szCs w:val="28"/>
          <w:shd w:val="clear" w:color="auto" w:fill="FFFFFF"/>
        </w:rPr>
      </w:pPr>
      <w:r w:rsidRPr="0001274F">
        <w:rPr>
          <w:spacing w:val="2"/>
          <w:szCs w:val="28"/>
          <w:lang w:val="vi-VN"/>
        </w:rPr>
        <w:t xml:space="preserve">4. </w:t>
      </w:r>
      <w:r w:rsidRPr="0001274F">
        <w:rPr>
          <w:spacing w:val="2"/>
          <w:szCs w:val="28"/>
        </w:rPr>
        <w:t xml:space="preserve">Kiến nghị với các cơ quan chức năng khẩn trương tham mưu thể chế hóa Kết luận số 14 -KL/TW, </w:t>
      </w:r>
      <w:r w:rsidRPr="0001274F">
        <w:rPr>
          <w:spacing w:val="2"/>
          <w:szCs w:val="28"/>
          <w:shd w:val="clear" w:color="auto" w:fill="FFFFFF"/>
        </w:rPr>
        <w:t>ngày 22/9/2021</w:t>
      </w:r>
      <w:r w:rsidRPr="0001274F">
        <w:rPr>
          <w:rFonts w:ascii="Arial" w:hAnsi="Arial" w:cs="Arial"/>
          <w:spacing w:val="2"/>
          <w:szCs w:val="28"/>
          <w:shd w:val="clear" w:color="auto" w:fill="FFFFFF"/>
        </w:rPr>
        <w:t xml:space="preserve"> </w:t>
      </w:r>
      <w:r w:rsidRPr="0001274F">
        <w:rPr>
          <w:spacing w:val="2"/>
          <w:szCs w:val="28"/>
        </w:rPr>
        <w:t xml:space="preserve">của Bộ Chính trị về </w:t>
      </w:r>
      <w:r w:rsidRPr="0001274F">
        <w:rPr>
          <w:spacing w:val="2"/>
          <w:szCs w:val="28"/>
          <w:shd w:val="clear" w:color="auto" w:fill="FFFFFF"/>
        </w:rPr>
        <w:t xml:space="preserve">chủ trương khuyến khích và bảo vệ cán bộ năng động, sáng tạo vì lợi ích chung; có hình thức phù hợp biểu dương, động viên những tấm gương tiêu biểu, dám dấn thân vào nơi khó khăn, đương đầu với việc khó, việc mới, </w:t>
      </w:r>
      <w:r w:rsidRPr="0001274F">
        <w:rPr>
          <w:spacing w:val="2"/>
          <w:szCs w:val="28"/>
          <w:shd w:val="clear" w:color="auto" w:fill="FFFFFF"/>
          <w:lang w:val="vi-VN"/>
        </w:rPr>
        <w:t xml:space="preserve">việc </w:t>
      </w:r>
      <w:r w:rsidRPr="0001274F">
        <w:rPr>
          <w:spacing w:val="2"/>
          <w:szCs w:val="28"/>
          <w:shd w:val="clear" w:color="auto" w:fill="FFFFFF"/>
        </w:rPr>
        <w:t xml:space="preserve">chưa có tiền lệ vì lợi ích chung; khơi dậy khát vọng cống hiến xây dựng đất nước của các giai cấp và tầng lớp Nhân dân trong toàn xã hội.  </w:t>
      </w:r>
    </w:p>
    <w:p w14:paraId="5C22AB47" w14:textId="6C608A0E" w:rsidR="00435F61" w:rsidRPr="0001274F" w:rsidRDefault="00435F61" w:rsidP="00435F61">
      <w:pPr>
        <w:spacing w:after="120" w:line="380" w:lineRule="exact"/>
        <w:ind w:firstLine="720"/>
        <w:jc w:val="both"/>
        <w:rPr>
          <w:spacing w:val="4"/>
          <w:szCs w:val="28"/>
          <w:shd w:val="clear" w:color="auto" w:fill="FFFFFF"/>
        </w:rPr>
      </w:pPr>
      <w:r w:rsidRPr="0001274F">
        <w:rPr>
          <w:spacing w:val="-2"/>
          <w:szCs w:val="28"/>
          <w:shd w:val="clear" w:color="auto" w:fill="FFFFFF"/>
        </w:rPr>
        <w:t>5. Theo quy định của Đảng, pháp luật của Nhà nước, Mặt trận Tổ quốc Việt Nam có nhiệm vụ rất quan trọng là giám sát, phản biện xã hội, góp ý kiến tham gia xây dựng Đảng và Nhà nước. Bộ Chính trị, Ban Bí thư đã ban hành 3 quy định, 1 kết luận về nội dung này</w:t>
      </w:r>
      <w:r w:rsidRPr="0001274F">
        <w:rPr>
          <w:rStyle w:val="FootnoteReference"/>
          <w:spacing w:val="-2"/>
          <w:szCs w:val="28"/>
          <w:shd w:val="clear" w:color="auto" w:fill="FFFFFF"/>
        </w:rPr>
        <w:footnoteReference w:id="23"/>
      </w:r>
      <w:r w:rsidRPr="0001274F">
        <w:rPr>
          <w:spacing w:val="-2"/>
          <w:szCs w:val="28"/>
          <w:shd w:val="clear" w:color="auto" w:fill="FFFFFF"/>
        </w:rPr>
        <w:t xml:space="preserve">. </w:t>
      </w:r>
      <w:r w:rsidRPr="0001274F">
        <w:rPr>
          <w:spacing w:val="-2"/>
          <w:szCs w:val="28"/>
          <w:shd w:val="clear" w:color="auto" w:fill="FFFFFF"/>
          <w:lang w:val="vi-VN"/>
        </w:rPr>
        <w:t xml:space="preserve">Luật Mặt trận Tổ quốc Việt Nam cũng đã </w:t>
      </w:r>
      <w:r w:rsidRPr="0001274F">
        <w:rPr>
          <w:spacing w:val="-2"/>
          <w:szCs w:val="28"/>
          <w:shd w:val="clear" w:color="auto" w:fill="FFFFFF"/>
        </w:rPr>
        <w:t>quy định</w:t>
      </w:r>
      <w:r w:rsidRPr="0001274F">
        <w:rPr>
          <w:spacing w:val="4"/>
          <w:szCs w:val="28"/>
          <w:shd w:val="clear" w:color="auto" w:fill="FFFFFF"/>
          <w:lang w:val="vi-VN"/>
        </w:rPr>
        <w:t xml:space="preserve"> </w:t>
      </w:r>
      <w:r w:rsidR="00DB604B" w:rsidRPr="0001274F">
        <w:rPr>
          <w:spacing w:val="4"/>
          <w:szCs w:val="28"/>
          <w:shd w:val="clear" w:color="auto" w:fill="FFFFFF"/>
        </w:rPr>
        <w:t xml:space="preserve">      </w:t>
      </w:r>
      <w:r w:rsidRPr="0001274F">
        <w:rPr>
          <w:spacing w:val="4"/>
          <w:szCs w:val="28"/>
          <w:shd w:val="clear" w:color="auto" w:fill="FFFFFF"/>
          <w:lang w:val="vi-VN"/>
        </w:rPr>
        <w:lastRenderedPageBreak/>
        <w:t xml:space="preserve">rõ trách nhiệm giám sát và phản biện xã hội của Mặt trận Tổ quốc Việt Nam, </w:t>
      </w:r>
      <w:r w:rsidRPr="0001274F">
        <w:rPr>
          <w:spacing w:val="4"/>
          <w:szCs w:val="28"/>
          <w:shd w:val="clear" w:color="auto" w:fill="FFFFFF"/>
        </w:rPr>
        <w:t>Đoàn Chủ tịch Ủy ban Trung ương Mặt trận Tổ quốc Việt Nam kiến nghị các bộ, ngành, cơ quan trung ương, các cấp chính quyền bảo đảm điều kiện, phối hợp chặt chẽ hơn nữa để Mặt trận Tổ quốc Việt Nam thực hiện tốt quyền và trách nhiệm của mình</w:t>
      </w:r>
      <w:r w:rsidRPr="0001274F">
        <w:rPr>
          <w:rStyle w:val="FootnoteReference"/>
          <w:spacing w:val="4"/>
          <w:szCs w:val="28"/>
          <w:shd w:val="clear" w:color="auto" w:fill="FFFFFF"/>
        </w:rPr>
        <w:footnoteReference w:id="24"/>
      </w:r>
      <w:r w:rsidRPr="0001274F">
        <w:rPr>
          <w:spacing w:val="4"/>
          <w:szCs w:val="28"/>
          <w:shd w:val="clear" w:color="auto" w:fill="FFFFFF"/>
        </w:rPr>
        <w:t xml:space="preserve">. </w:t>
      </w:r>
    </w:p>
    <w:p w14:paraId="0259D126" w14:textId="7F2EECC8" w:rsidR="005D3FBA" w:rsidRPr="0001274F" w:rsidRDefault="005D3FBA" w:rsidP="00BD2B37">
      <w:pPr>
        <w:spacing w:after="120" w:line="400" w:lineRule="exact"/>
        <w:ind w:firstLine="720"/>
        <w:jc w:val="both"/>
        <w:rPr>
          <w:rFonts w:cs="Times New Roman"/>
          <w:szCs w:val="28"/>
        </w:rPr>
      </w:pPr>
      <w:r w:rsidRPr="0001274F">
        <w:rPr>
          <w:rFonts w:cs="Times New Roman"/>
          <w:szCs w:val="28"/>
        </w:rPr>
        <w:t xml:space="preserve">Trên đây là ý kiến, kiến nghị của cử tri, Nhân dân cả nước và Đoàn Chủ tịch Ủy ban Trung ương Mặt trận Tổ quốc Việt Nam gửi đến </w:t>
      </w:r>
      <w:r w:rsidR="00150CCE" w:rsidRPr="0001274F">
        <w:rPr>
          <w:rFonts w:cs="Times New Roman"/>
          <w:szCs w:val="28"/>
          <w:lang w:val="vi-VN"/>
        </w:rPr>
        <w:t>K</w:t>
      </w:r>
      <w:r w:rsidRPr="0001274F">
        <w:rPr>
          <w:rFonts w:cs="Times New Roman"/>
          <w:szCs w:val="28"/>
        </w:rPr>
        <w:t xml:space="preserve">ỳ họp thứ </w:t>
      </w:r>
      <w:r w:rsidR="005C499F" w:rsidRPr="0001274F">
        <w:rPr>
          <w:rFonts w:cs="Times New Roman"/>
          <w:szCs w:val="28"/>
          <w:lang w:val="vi-VN"/>
        </w:rPr>
        <w:t>tư</w:t>
      </w:r>
      <w:r w:rsidRPr="0001274F">
        <w:rPr>
          <w:rFonts w:cs="Times New Roman"/>
          <w:szCs w:val="28"/>
        </w:rPr>
        <w:t>, Quốc hội khóa XV. Trân trọng đề nghị Quốc hội, Chính phủ và các cơ quan có thẩm quyền quan tâm giải quyết, thông báo kết quả giải quyết đến Đoàn Chủ tịch Ủy ban Trung ương MTTQ Việt Nam để thông tin đến các tổ chức thành viên, cử tri và Nhân dân</w:t>
      </w:r>
      <w:r w:rsidRPr="0001274F">
        <w:rPr>
          <w:rFonts w:cs="Times New Roman"/>
          <w:szCs w:val="28"/>
          <w:lang w:val="vi-VN"/>
        </w:rPr>
        <w:t xml:space="preserve"> để</w:t>
      </w:r>
      <w:r w:rsidRPr="0001274F">
        <w:rPr>
          <w:rFonts w:cs="Times New Roman"/>
          <w:szCs w:val="28"/>
        </w:rPr>
        <w:t xml:space="preserve"> giám sát./.</w:t>
      </w:r>
    </w:p>
    <w:p w14:paraId="463EB3CF" w14:textId="77777777" w:rsidR="00A06838" w:rsidRPr="0001274F" w:rsidRDefault="00A06838" w:rsidP="00CB6999">
      <w:pPr>
        <w:spacing w:after="120" w:line="380" w:lineRule="exact"/>
        <w:ind w:firstLine="720"/>
        <w:jc w:val="both"/>
      </w:pPr>
    </w:p>
    <w:tbl>
      <w:tblPr>
        <w:tblW w:w="9356" w:type="dxa"/>
        <w:tblLayout w:type="fixed"/>
        <w:tblLook w:val="0000" w:firstRow="0" w:lastRow="0" w:firstColumn="0" w:lastColumn="0" w:noHBand="0" w:noVBand="0"/>
      </w:tblPr>
      <w:tblGrid>
        <w:gridCol w:w="4111"/>
        <w:gridCol w:w="5245"/>
      </w:tblGrid>
      <w:tr w:rsidR="005D3FBA" w:rsidRPr="0001274F" w14:paraId="12E5EAE5" w14:textId="77777777" w:rsidTr="004957ED">
        <w:tc>
          <w:tcPr>
            <w:tcW w:w="4111" w:type="dxa"/>
            <w:shd w:val="clear" w:color="auto" w:fill="auto"/>
          </w:tcPr>
          <w:p w14:paraId="4AB94C49" w14:textId="77777777" w:rsidR="005D3FBA" w:rsidRPr="0001274F" w:rsidRDefault="005D3FBA" w:rsidP="004957ED">
            <w:pPr>
              <w:rPr>
                <w:sz w:val="24"/>
                <w:szCs w:val="24"/>
              </w:rPr>
            </w:pPr>
            <w:r w:rsidRPr="0001274F">
              <w:rPr>
                <w:b/>
                <w:i/>
                <w:sz w:val="24"/>
                <w:szCs w:val="24"/>
              </w:rPr>
              <w:t>Nơi nhận</w:t>
            </w:r>
            <w:r w:rsidRPr="0001274F">
              <w:rPr>
                <w:b/>
                <w:sz w:val="24"/>
                <w:szCs w:val="24"/>
              </w:rPr>
              <w:t xml:space="preserve">: </w:t>
            </w:r>
          </w:p>
          <w:p w14:paraId="41B0702D" w14:textId="77777777" w:rsidR="005D3FBA" w:rsidRPr="0001274F" w:rsidRDefault="005D3FBA" w:rsidP="004957ED">
            <w:pPr>
              <w:rPr>
                <w:sz w:val="22"/>
              </w:rPr>
            </w:pPr>
            <w:r w:rsidRPr="0001274F">
              <w:rPr>
                <w:sz w:val="22"/>
              </w:rPr>
              <w:t>- Quốc hội;</w:t>
            </w:r>
          </w:p>
          <w:p w14:paraId="28CC4F28" w14:textId="77777777" w:rsidR="005D3FBA" w:rsidRPr="0001274F" w:rsidRDefault="005D3FBA" w:rsidP="004957ED">
            <w:pPr>
              <w:rPr>
                <w:sz w:val="22"/>
              </w:rPr>
            </w:pPr>
            <w:r w:rsidRPr="0001274F">
              <w:rPr>
                <w:sz w:val="22"/>
              </w:rPr>
              <w:t>- Ban Bí thư Trung ương Đảng (để b/c);</w:t>
            </w:r>
          </w:p>
          <w:p w14:paraId="41057F15" w14:textId="77777777" w:rsidR="005D3FBA" w:rsidRPr="0001274F" w:rsidRDefault="005D3FBA" w:rsidP="004957ED">
            <w:pPr>
              <w:rPr>
                <w:sz w:val="22"/>
              </w:rPr>
            </w:pPr>
            <w:r w:rsidRPr="0001274F">
              <w:rPr>
                <w:sz w:val="22"/>
              </w:rPr>
              <w:t>- Đ/c Tổng Bí thư (để b/c);</w:t>
            </w:r>
          </w:p>
          <w:p w14:paraId="0AE92266" w14:textId="77777777" w:rsidR="005D3FBA" w:rsidRPr="0001274F" w:rsidRDefault="005D3FBA" w:rsidP="004957ED">
            <w:pPr>
              <w:rPr>
                <w:sz w:val="22"/>
              </w:rPr>
            </w:pPr>
            <w:r w:rsidRPr="0001274F">
              <w:rPr>
                <w:sz w:val="22"/>
              </w:rPr>
              <w:t>- Đ/c Chủ tịch nước;</w:t>
            </w:r>
          </w:p>
          <w:p w14:paraId="2CD94765" w14:textId="77777777" w:rsidR="005D3FBA" w:rsidRPr="0001274F" w:rsidRDefault="005D3FBA" w:rsidP="004957ED">
            <w:pPr>
              <w:rPr>
                <w:sz w:val="22"/>
              </w:rPr>
            </w:pPr>
            <w:r w:rsidRPr="0001274F">
              <w:rPr>
                <w:sz w:val="22"/>
              </w:rPr>
              <w:t>- Đ/c Thủ tướng Chính phủ;</w:t>
            </w:r>
          </w:p>
          <w:p w14:paraId="2694CB34" w14:textId="77777777" w:rsidR="005D3FBA" w:rsidRPr="0001274F" w:rsidRDefault="005D3FBA" w:rsidP="004957ED">
            <w:pPr>
              <w:rPr>
                <w:sz w:val="22"/>
              </w:rPr>
            </w:pPr>
            <w:r w:rsidRPr="0001274F">
              <w:rPr>
                <w:sz w:val="22"/>
              </w:rPr>
              <w:t>- Đ/c Chủ tịch Quốc hội;</w:t>
            </w:r>
          </w:p>
          <w:p w14:paraId="354457BE" w14:textId="77777777" w:rsidR="005D3FBA" w:rsidRPr="0001274F" w:rsidRDefault="005D3FBA" w:rsidP="004957ED">
            <w:pPr>
              <w:rPr>
                <w:sz w:val="22"/>
              </w:rPr>
            </w:pPr>
            <w:r w:rsidRPr="0001274F">
              <w:rPr>
                <w:sz w:val="22"/>
              </w:rPr>
              <w:t>- Ủy ban Thường vụ Quốc hội;</w:t>
            </w:r>
          </w:p>
          <w:p w14:paraId="19E6E34D" w14:textId="77777777" w:rsidR="005D3FBA" w:rsidRPr="0001274F" w:rsidRDefault="005D3FBA" w:rsidP="004957ED">
            <w:pPr>
              <w:rPr>
                <w:sz w:val="22"/>
              </w:rPr>
            </w:pPr>
            <w:r w:rsidRPr="0001274F">
              <w:rPr>
                <w:sz w:val="22"/>
              </w:rPr>
              <w:t>- Các Ban Đảng; VPTW Đảng;</w:t>
            </w:r>
          </w:p>
          <w:p w14:paraId="49AABB31" w14:textId="77777777" w:rsidR="005D3FBA" w:rsidRPr="0001274F" w:rsidRDefault="005D3FBA" w:rsidP="004957ED">
            <w:pPr>
              <w:rPr>
                <w:sz w:val="22"/>
              </w:rPr>
            </w:pPr>
            <w:r w:rsidRPr="0001274F">
              <w:rPr>
                <w:sz w:val="22"/>
              </w:rPr>
              <w:t>- Kiểm toán Nhà nước;</w:t>
            </w:r>
          </w:p>
          <w:p w14:paraId="35DC25D0" w14:textId="77777777" w:rsidR="005D3FBA" w:rsidRPr="0001274F" w:rsidRDefault="005D3FBA" w:rsidP="004957ED">
            <w:pPr>
              <w:rPr>
                <w:sz w:val="22"/>
              </w:rPr>
            </w:pPr>
            <w:r w:rsidRPr="0001274F">
              <w:rPr>
                <w:sz w:val="22"/>
              </w:rPr>
              <w:t>- TANDTC; VKSNDTC;</w:t>
            </w:r>
          </w:p>
          <w:p w14:paraId="59A35C53" w14:textId="77777777" w:rsidR="005D3FBA" w:rsidRPr="0001274F" w:rsidRDefault="005D3FBA" w:rsidP="004957ED">
            <w:pPr>
              <w:rPr>
                <w:sz w:val="22"/>
              </w:rPr>
            </w:pPr>
            <w:r w:rsidRPr="0001274F">
              <w:rPr>
                <w:sz w:val="22"/>
              </w:rPr>
              <w:t>- VPCTN; VPQH; VPCP;</w:t>
            </w:r>
          </w:p>
          <w:p w14:paraId="6B19CC18" w14:textId="77777777" w:rsidR="005D3FBA" w:rsidRPr="0001274F" w:rsidRDefault="005D3FBA" w:rsidP="004957ED">
            <w:pPr>
              <w:rPr>
                <w:sz w:val="22"/>
              </w:rPr>
            </w:pPr>
            <w:r w:rsidRPr="0001274F">
              <w:rPr>
                <w:sz w:val="22"/>
              </w:rPr>
              <w:t>- Các bộ, cơ quan ngang bộ, cơ quan thuộc Chính phủ;</w:t>
            </w:r>
          </w:p>
          <w:p w14:paraId="57B79CCB" w14:textId="77777777" w:rsidR="005D3FBA" w:rsidRPr="0001274F" w:rsidRDefault="005D3FBA" w:rsidP="004957ED">
            <w:pPr>
              <w:rPr>
                <w:sz w:val="22"/>
              </w:rPr>
            </w:pPr>
            <w:r w:rsidRPr="0001274F">
              <w:rPr>
                <w:sz w:val="22"/>
              </w:rPr>
              <w:t>- Đoàn Chủ tịch UBTWMTTQ VN;</w:t>
            </w:r>
          </w:p>
          <w:p w14:paraId="3A06FD20" w14:textId="77777777" w:rsidR="005D3FBA" w:rsidRPr="0001274F" w:rsidRDefault="005D3FBA" w:rsidP="004957ED">
            <w:pPr>
              <w:rPr>
                <w:sz w:val="22"/>
              </w:rPr>
            </w:pPr>
            <w:r w:rsidRPr="0001274F">
              <w:rPr>
                <w:sz w:val="22"/>
              </w:rPr>
              <w:t>- Các tổ chức thành viên của MTTQ VN;</w:t>
            </w:r>
          </w:p>
          <w:p w14:paraId="39298540" w14:textId="77777777" w:rsidR="005D3FBA" w:rsidRPr="0001274F" w:rsidRDefault="005D3FBA" w:rsidP="004957ED">
            <w:pPr>
              <w:rPr>
                <w:sz w:val="22"/>
              </w:rPr>
            </w:pPr>
            <w:r w:rsidRPr="0001274F">
              <w:rPr>
                <w:sz w:val="22"/>
              </w:rPr>
              <w:t>- Ủy ban MTTQ VN các tỉnh, thành phố;</w:t>
            </w:r>
          </w:p>
          <w:p w14:paraId="08E9ACD0" w14:textId="77777777" w:rsidR="005D3FBA" w:rsidRPr="0001274F" w:rsidRDefault="005D3FBA" w:rsidP="004957ED">
            <w:pPr>
              <w:jc w:val="both"/>
            </w:pPr>
            <w:r w:rsidRPr="0001274F">
              <w:rPr>
                <w:sz w:val="22"/>
              </w:rPr>
              <w:t>- Lưu: VT, DCPL.</w:t>
            </w:r>
          </w:p>
        </w:tc>
        <w:tc>
          <w:tcPr>
            <w:tcW w:w="5245" w:type="dxa"/>
            <w:shd w:val="clear" w:color="auto" w:fill="auto"/>
          </w:tcPr>
          <w:p w14:paraId="079762C2" w14:textId="77777777" w:rsidR="005D3FBA" w:rsidRPr="0001274F" w:rsidRDefault="005D3FBA" w:rsidP="004957ED">
            <w:pPr>
              <w:tabs>
                <w:tab w:val="left" w:pos="5057"/>
              </w:tabs>
              <w:jc w:val="center"/>
              <w:rPr>
                <w:sz w:val="26"/>
                <w:szCs w:val="26"/>
              </w:rPr>
            </w:pPr>
            <w:r w:rsidRPr="0001274F">
              <w:rPr>
                <w:sz w:val="26"/>
                <w:szCs w:val="26"/>
              </w:rPr>
              <w:t>TM. ĐOÀN CHỦ TỊCH</w:t>
            </w:r>
          </w:p>
          <w:p w14:paraId="55B472FC" w14:textId="77777777" w:rsidR="005D3FBA" w:rsidRPr="0001274F" w:rsidRDefault="005D3FBA" w:rsidP="004957ED">
            <w:pPr>
              <w:jc w:val="center"/>
              <w:rPr>
                <w:sz w:val="26"/>
                <w:szCs w:val="26"/>
              </w:rPr>
            </w:pPr>
            <w:r w:rsidRPr="0001274F">
              <w:rPr>
                <w:b/>
                <w:sz w:val="26"/>
                <w:szCs w:val="26"/>
              </w:rPr>
              <w:t>CHỦ TỊCH</w:t>
            </w:r>
          </w:p>
          <w:p w14:paraId="06AC0478" w14:textId="77777777" w:rsidR="005D3FBA" w:rsidRPr="0001274F" w:rsidRDefault="005D3FBA" w:rsidP="004957ED">
            <w:pPr>
              <w:jc w:val="center"/>
              <w:rPr>
                <w:sz w:val="26"/>
                <w:szCs w:val="26"/>
              </w:rPr>
            </w:pPr>
          </w:p>
          <w:p w14:paraId="103417AF" w14:textId="77777777" w:rsidR="005D3FBA" w:rsidRPr="0001274F" w:rsidRDefault="005D3FBA" w:rsidP="004957ED">
            <w:pPr>
              <w:jc w:val="center"/>
              <w:rPr>
                <w:sz w:val="26"/>
                <w:szCs w:val="26"/>
              </w:rPr>
            </w:pPr>
          </w:p>
          <w:p w14:paraId="397D4EDF" w14:textId="45DA64EB" w:rsidR="005D3FBA" w:rsidRPr="0001274F" w:rsidRDefault="004977D5" w:rsidP="004957ED">
            <w:pPr>
              <w:jc w:val="center"/>
              <w:rPr>
                <w:szCs w:val="28"/>
                <w:lang w:val="vi-VN"/>
              </w:rPr>
            </w:pPr>
            <w:r w:rsidRPr="0001274F">
              <w:rPr>
                <w:szCs w:val="28"/>
                <w:lang w:val="vi-VN"/>
              </w:rPr>
              <w:t>(đã ký)</w:t>
            </w:r>
          </w:p>
          <w:p w14:paraId="2EB0B712" w14:textId="77777777" w:rsidR="00B5356D" w:rsidRPr="0001274F" w:rsidRDefault="00B5356D" w:rsidP="004957ED">
            <w:pPr>
              <w:jc w:val="center"/>
              <w:rPr>
                <w:sz w:val="26"/>
                <w:szCs w:val="26"/>
              </w:rPr>
            </w:pPr>
          </w:p>
          <w:p w14:paraId="174780A1" w14:textId="77777777" w:rsidR="005D3FBA" w:rsidRPr="0001274F" w:rsidRDefault="005D3FBA" w:rsidP="004957ED">
            <w:pPr>
              <w:jc w:val="center"/>
              <w:rPr>
                <w:sz w:val="26"/>
                <w:szCs w:val="26"/>
              </w:rPr>
            </w:pPr>
          </w:p>
          <w:p w14:paraId="2D1E5C22" w14:textId="77777777" w:rsidR="005D3FBA" w:rsidRPr="0001274F" w:rsidRDefault="005D3FBA" w:rsidP="004957ED">
            <w:pPr>
              <w:jc w:val="center"/>
              <w:rPr>
                <w:sz w:val="26"/>
                <w:szCs w:val="26"/>
              </w:rPr>
            </w:pPr>
          </w:p>
          <w:p w14:paraId="00C14E4F" w14:textId="77777777" w:rsidR="005D3FBA" w:rsidRPr="0001274F" w:rsidRDefault="005D3FBA" w:rsidP="004957ED">
            <w:pPr>
              <w:jc w:val="center"/>
            </w:pPr>
            <w:r w:rsidRPr="0001274F">
              <w:rPr>
                <w:b/>
              </w:rPr>
              <w:t>Đỗ Văn Chiến</w:t>
            </w:r>
          </w:p>
        </w:tc>
      </w:tr>
    </w:tbl>
    <w:p w14:paraId="7E15ECBD" w14:textId="77777777" w:rsidR="004957ED" w:rsidRPr="0001274F" w:rsidRDefault="004957ED" w:rsidP="00843ADB">
      <w:pPr>
        <w:pBdr>
          <w:top w:val="nil"/>
          <w:left w:val="nil"/>
          <w:bottom w:val="nil"/>
          <w:right w:val="nil"/>
          <w:between w:val="nil"/>
        </w:pBdr>
        <w:spacing w:before="120"/>
        <w:jc w:val="both"/>
        <w:rPr>
          <w:szCs w:val="28"/>
        </w:rPr>
      </w:pPr>
    </w:p>
    <w:sectPr w:rsidR="004957ED" w:rsidRPr="0001274F" w:rsidSect="00DD6E23">
      <w:headerReference w:type="default" r:id="rId8"/>
      <w:footerReference w:type="even" r:id="rId9"/>
      <w:endnotePr>
        <w:numFmt w:val="decimal"/>
      </w:endnotePr>
      <w:pgSz w:w="11907" w:h="16840" w:code="9"/>
      <w:pgMar w:top="1134" w:right="1134" w:bottom="1134" w:left="1701" w:header="624" w:footer="624"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A5C8" w14:textId="77777777" w:rsidR="00460875" w:rsidRDefault="00460875">
      <w:r>
        <w:separator/>
      </w:r>
    </w:p>
  </w:endnote>
  <w:endnote w:type="continuationSeparator" w:id="0">
    <w:p w14:paraId="1ADEF20C" w14:textId="77777777" w:rsidR="00460875" w:rsidRDefault="0046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F0E1" w14:textId="77777777" w:rsidR="00BB41E8" w:rsidRDefault="00BB41E8">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5AD49A3D" w14:textId="77777777" w:rsidR="00BB41E8" w:rsidRDefault="00BB41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D89A" w14:textId="77777777" w:rsidR="00460875" w:rsidRDefault="00460875">
      <w:r>
        <w:separator/>
      </w:r>
    </w:p>
  </w:footnote>
  <w:footnote w:type="continuationSeparator" w:id="0">
    <w:p w14:paraId="4238488C" w14:textId="77777777" w:rsidR="00460875" w:rsidRDefault="00460875">
      <w:r>
        <w:continuationSeparator/>
      </w:r>
    </w:p>
  </w:footnote>
  <w:footnote w:id="1">
    <w:p w14:paraId="4EAFDB4A" w14:textId="4283B14C" w:rsidR="00C57FFC" w:rsidRPr="003F0265" w:rsidRDefault="00FC086B" w:rsidP="00F01EBE">
      <w:pPr>
        <w:pStyle w:val="FootnoteText"/>
        <w:spacing w:before="0" w:after="120" w:line="360" w:lineRule="exact"/>
        <w:ind w:firstLine="720"/>
        <w:rPr>
          <w:spacing w:val="-2"/>
          <w:sz w:val="24"/>
          <w:szCs w:val="24"/>
        </w:rPr>
      </w:pPr>
      <w:r w:rsidRPr="006B21ED">
        <w:rPr>
          <w:rStyle w:val="FootnoteReference"/>
          <w:spacing w:val="-2"/>
          <w:sz w:val="24"/>
          <w:szCs w:val="24"/>
        </w:rPr>
        <w:footnoteRef/>
      </w:r>
      <w:r w:rsidRPr="006B21ED">
        <w:rPr>
          <w:spacing w:val="-2"/>
          <w:sz w:val="24"/>
          <w:szCs w:val="24"/>
        </w:rPr>
        <w:t xml:space="preserve"> </w:t>
      </w:r>
      <w:r w:rsidR="00C57FFC" w:rsidRPr="00A25F67">
        <w:rPr>
          <w:color w:val="000000"/>
          <w:spacing w:val="-2"/>
          <w:sz w:val="24"/>
          <w:szCs w:val="24"/>
        </w:rPr>
        <w:t>Tổng hợp từ</w:t>
      </w:r>
      <w:r w:rsidR="00E02165" w:rsidRPr="00A25F67">
        <w:rPr>
          <w:color w:val="000000"/>
          <w:spacing w:val="-2"/>
          <w:sz w:val="24"/>
          <w:szCs w:val="24"/>
        </w:rPr>
        <w:t xml:space="preserve"> </w:t>
      </w:r>
      <w:r w:rsidR="00721D10" w:rsidRPr="00721D10">
        <w:rPr>
          <w:iCs/>
          <w:sz w:val="22"/>
        </w:rPr>
        <w:t>ý kiến, kiến nghị cử tri của 46/63</w:t>
      </w:r>
      <w:r w:rsidR="00721D10">
        <w:rPr>
          <w:iCs/>
        </w:rPr>
        <w:t xml:space="preserve"> </w:t>
      </w:r>
      <w:r w:rsidR="0042476C" w:rsidRPr="00A25F67">
        <w:rPr>
          <w:iCs/>
          <w:sz w:val="22"/>
        </w:rPr>
        <w:t>Đoàn đại biểu Quốc hội</w:t>
      </w:r>
      <w:r w:rsidR="00F03FD1">
        <w:rPr>
          <w:iCs/>
          <w:sz w:val="22"/>
        </w:rPr>
        <w:t>;</w:t>
      </w:r>
      <w:r w:rsidR="00510F57" w:rsidRPr="00A25F67">
        <w:rPr>
          <w:iCs/>
          <w:sz w:val="22"/>
        </w:rPr>
        <w:t xml:space="preserve"> </w:t>
      </w:r>
      <w:r w:rsidR="00554D9C">
        <w:rPr>
          <w:iCs/>
          <w:sz w:val="22"/>
        </w:rPr>
        <w:t xml:space="preserve">từ </w:t>
      </w:r>
      <w:r w:rsidR="00510F57" w:rsidRPr="00A25F67">
        <w:rPr>
          <w:iCs/>
          <w:sz w:val="22"/>
        </w:rPr>
        <w:t>63</w:t>
      </w:r>
      <w:r w:rsidR="00C57FFC" w:rsidRPr="00A25F67">
        <w:rPr>
          <w:color w:val="000000"/>
          <w:spacing w:val="-2"/>
          <w:sz w:val="24"/>
          <w:szCs w:val="24"/>
          <w:lang w:val="vi-VN"/>
        </w:rPr>
        <w:t>/63</w:t>
      </w:r>
      <w:r w:rsidR="00C57FFC" w:rsidRPr="003F0265">
        <w:rPr>
          <w:color w:val="000000"/>
          <w:spacing w:val="-2"/>
          <w:sz w:val="24"/>
          <w:szCs w:val="24"/>
        </w:rPr>
        <w:t xml:space="preserve"> báo cáo ý kiến, kiến nghị của cử tri và Nhân dân của Ban Thường trực Ủy ban Mặt trận Tổ quốc Việt Nam các tỉnh, thành phố trực thuộc Trung ương và nhiều ý kiến, kiến nghị của các vị Ủy viên Ủy ban Trung ương Mặt trận Tổ quốc Việt Nam, Ủy viên Đoàn Chủ tịch Ủy ban Trung ương Mặt trận Tổ quốc Việt Nam.</w:t>
      </w:r>
    </w:p>
    <w:p w14:paraId="4B112BAB" w14:textId="4B7C8AD0" w:rsidR="00FC086B" w:rsidRPr="003F0265" w:rsidRDefault="00FC086B" w:rsidP="003F0265">
      <w:pPr>
        <w:pStyle w:val="FootnoteText"/>
        <w:spacing w:before="0" w:after="120" w:line="360" w:lineRule="exact"/>
        <w:rPr>
          <w:spacing w:val="-2"/>
          <w:lang w:val="vi-VN"/>
        </w:rPr>
      </w:pPr>
    </w:p>
  </w:footnote>
  <w:footnote w:id="2">
    <w:p w14:paraId="16C4CBE8" w14:textId="3B432D36" w:rsidR="00956387" w:rsidRPr="008E52EB" w:rsidRDefault="00956387" w:rsidP="00F01EBE">
      <w:pPr>
        <w:ind w:firstLine="720"/>
        <w:jc w:val="both"/>
        <w:rPr>
          <w:spacing w:val="2"/>
        </w:rPr>
      </w:pPr>
      <w:r w:rsidRPr="002203C5">
        <w:rPr>
          <w:rStyle w:val="FootnoteReference"/>
          <w:sz w:val="24"/>
          <w:szCs w:val="24"/>
        </w:rPr>
        <w:footnoteRef/>
      </w:r>
      <w:r>
        <w:t xml:space="preserve"> </w:t>
      </w:r>
      <w:r w:rsidRPr="008E52EB">
        <w:rPr>
          <w:spacing w:val="2"/>
          <w:sz w:val="22"/>
        </w:rPr>
        <w:t xml:space="preserve">Ủy ban Thường vụ Quốc hội đã ban hành Nghị quyết số 584/NQ-UBTVQH15 về việc điều chỉnh dự toán chi đầu tư phát triển vốn ngân sách trung ương năm 2022 và bổ sung dự toán chi đầu tư phát triển vốn ngân sách trung ương năm 2022 từ nguồn vốn Chương trình phục hồi và phát triển kinh tế - xã hội cho các bộ, cơ quan Trung ương và địa phương thực hiện 03 Chương trình mục tiêu quốc gia; </w:t>
      </w:r>
      <w:r w:rsidR="00690768">
        <w:rPr>
          <w:spacing w:val="2"/>
          <w:sz w:val="22"/>
          <w:lang w:val="vi-VN"/>
        </w:rPr>
        <w:t xml:space="preserve">các báo cáo giám sát chuyên đề của Quốc hội năm 2022; </w:t>
      </w:r>
      <w:r w:rsidRPr="008E52EB">
        <w:rPr>
          <w:spacing w:val="2"/>
          <w:sz w:val="22"/>
        </w:rPr>
        <w:t>tổ chức các phiên họp để đánh giá các báo cáo giám sát chuyên đề của Chính phủ, Tòa án nhân dân tối cao, Viện Kiểm sát nhân dân tối cao; chủ trì tổ chức Diễn đàn phát triển kinh tế - xã hội năm 2022…</w:t>
      </w:r>
      <w:r w:rsidR="00A357D2" w:rsidRPr="008E52EB">
        <w:rPr>
          <w:spacing w:val="2"/>
          <w:lang w:val="pt-BR"/>
        </w:rPr>
        <w:t xml:space="preserve"> </w:t>
      </w:r>
      <w:r w:rsidR="00A357D2" w:rsidRPr="008E52EB">
        <w:rPr>
          <w:spacing w:val="2"/>
          <w:sz w:val="22"/>
          <w:lang w:val="pt-BR"/>
        </w:rPr>
        <w:t xml:space="preserve">Qua rà soát, tổng hợp </w:t>
      </w:r>
      <w:r w:rsidR="00A357D2" w:rsidRPr="008E52EB">
        <w:rPr>
          <w:spacing w:val="2"/>
          <w:sz w:val="22"/>
          <w:lang w:val="vi-VN"/>
        </w:rPr>
        <w:t>của</w:t>
      </w:r>
      <w:r w:rsidR="00A357D2" w:rsidRPr="008E52EB">
        <w:rPr>
          <w:spacing w:val="2"/>
          <w:sz w:val="22"/>
          <w:lang w:val="pt-BR"/>
        </w:rPr>
        <w:t xml:space="preserve"> Ban Dân nguyện một số cơ </w:t>
      </w:r>
      <w:r w:rsidR="00996779">
        <w:rPr>
          <w:spacing w:val="2"/>
          <w:sz w:val="22"/>
          <w:lang w:val="pt-BR"/>
        </w:rPr>
        <w:t xml:space="preserve">quan </w:t>
      </w:r>
      <w:r w:rsidR="00A357D2" w:rsidRPr="008E52EB">
        <w:rPr>
          <w:spacing w:val="2"/>
          <w:sz w:val="22"/>
          <w:lang w:val="pt-BR"/>
        </w:rPr>
        <w:t>đã nhanh chóng nghiên cứu, giải quyết trả lời đầy đủ kiến nghị cử tri gửi đến trước Kỳ họp thứ Ba như:</w:t>
      </w:r>
      <w:r w:rsidR="00A357D2" w:rsidRPr="008E52EB">
        <w:rPr>
          <w:color w:val="FF0000"/>
          <w:spacing w:val="2"/>
          <w:sz w:val="22"/>
          <w:lang w:val="pt-BR"/>
        </w:rPr>
        <w:t xml:space="preserve"> </w:t>
      </w:r>
      <w:r w:rsidR="00A357D2" w:rsidRPr="008E52EB">
        <w:rPr>
          <w:spacing w:val="2"/>
          <w:sz w:val="22"/>
          <w:lang w:val="pt-BR"/>
        </w:rPr>
        <w:t xml:space="preserve">Bộ Tài nguyên và Môi trường: 152/152 KN; Bộ Lao động, Thương binh và Xã hội: 138/138 KN; Bộ Nông nghiệp và Phát triển nông thôn: 124/124 KN; Bộ Giao thông vận tải: 94/94 KN... </w:t>
      </w:r>
      <w:r w:rsidR="008E52EB" w:rsidRPr="008E52EB">
        <w:rPr>
          <w:bCs/>
          <w:spacing w:val="2"/>
          <w:sz w:val="22"/>
          <w:lang w:val="sv-SE"/>
        </w:rPr>
        <w:t>Đối với ý kiến, kiến nghị cử tri gửi đến sau Kỳ họp 3, đến nay đã có 109 kiến nghị đã được giải quyết, trả lời</w:t>
      </w:r>
      <w:r w:rsidR="008E52EB" w:rsidRPr="008E52EB">
        <w:rPr>
          <w:bCs/>
          <w:spacing w:val="2"/>
          <w:sz w:val="22"/>
          <w:lang w:val="vi-VN"/>
        </w:rPr>
        <w:t xml:space="preserve"> còn lại </w:t>
      </w:r>
      <w:r w:rsidR="008E52EB" w:rsidRPr="008E52EB">
        <w:rPr>
          <w:bCs/>
          <w:spacing w:val="2"/>
          <w:sz w:val="22"/>
          <w:lang w:val="sv-SE"/>
        </w:rPr>
        <w:t>đang được các cơ quan có thẩm quyền giải quyết, trả lời.</w:t>
      </w:r>
    </w:p>
  </w:footnote>
  <w:footnote w:id="3">
    <w:p w14:paraId="16CF484B" w14:textId="231D0702" w:rsidR="00956387" w:rsidRPr="002203C5" w:rsidRDefault="00956387" w:rsidP="00F01EBE">
      <w:pPr>
        <w:pStyle w:val="FootnoteText"/>
        <w:spacing w:before="0" w:after="0" w:line="240" w:lineRule="auto"/>
        <w:ind w:firstLine="720"/>
        <w:rPr>
          <w:sz w:val="24"/>
          <w:szCs w:val="24"/>
        </w:rPr>
      </w:pPr>
      <w:r w:rsidRPr="002203C5">
        <w:rPr>
          <w:rStyle w:val="FootnoteReference"/>
          <w:sz w:val="24"/>
          <w:szCs w:val="24"/>
        </w:rPr>
        <w:footnoteRef/>
      </w:r>
      <w:r w:rsidR="002203C5" w:rsidRPr="002203C5">
        <w:rPr>
          <w:sz w:val="24"/>
          <w:szCs w:val="24"/>
          <w:lang w:val="vi-VN"/>
        </w:rPr>
        <w:t xml:space="preserve"> </w:t>
      </w:r>
      <w:r w:rsidRPr="002203C5">
        <w:rPr>
          <w:sz w:val="24"/>
          <w:szCs w:val="24"/>
        </w:rPr>
        <w:t>Chính phủ ban hành Nghị quyết số 124/NQ-CP ngày 15/9/2022 về các nhiệm vụ, giải pháp chủ yếu thúc đẩy giải ngân vốn đầu tư công những tháng cuối năm 2022; Chỉ thị số 16/CT-TTg ngày 20/9/2022 về nâng cao công tác chăm sóc sức khỏe Nhân dân; thông qua hồ sơ Quy hoạch tổng thể quốc gia; quyết định lịch sử là môn học bắt buộc trong chương trình giáo dục phổ thông; xử lý các dự án đầu tư có sử dụng đất đã quá hạn chưa thực hiện đầu tư hoặc đầu tư kéo dài; chỉ đạo xây dựng dự thảo Luật Đất đai (sửa đổi); chỉ đạo các cơ quan thông tấn, báo chí, dành thêm thời lượng “giờ vàng” để đề cập về những vấn đề được cử tri và Nhân dân quan tâm, phản ánh tâm tư, nguyện vọng…</w:t>
      </w:r>
    </w:p>
  </w:footnote>
  <w:footnote w:id="4">
    <w:p w14:paraId="291523E3" w14:textId="072B8FAD" w:rsidR="00956387" w:rsidRPr="00C624C2" w:rsidRDefault="00956387" w:rsidP="00F01EBE">
      <w:pPr>
        <w:pStyle w:val="FootnoteText"/>
        <w:spacing w:before="0" w:after="0" w:line="240" w:lineRule="auto"/>
        <w:ind w:firstLine="720"/>
        <w:rPr>
          <w:sz w:val="22"/>
        </w:rPr>
      </w:pPr>
      <w:r w:rsidRPr="00C624C2">
        <w:rPr>
          <w:rStyle w:val="FootnoteReference"/>
          <w:sz w:val="22"/>
        </w:rPr>
        <w:footnoteRef/>
      </w:r>
      <w:r w:rsidRPr="00C624C2">
        <w:rPr>
          <w:sz w:val="22"/>
        </w:rPr>
        <w:t xml:space="preserve"> </w:t>
      </w:r>
      <w:r>
        <w:rPr>
          <w:sz w:val="22"/>
        </w:rPr>
        <w:t xml:space="preserve">Ban hành hoặc trình cấp có thẩm quyền ban hành văn bản quản lý nhà nước để điều chỉnh chính sách, pháp luật có vướng mắc, bất cập đã được phản ánh, kiến nghị; hầu hết các bộ, ngành có văn bản chỉ đạo cơ quan, đơn vị thuộc quyền quản lý phải tham mưu văn bản trả lời ý kiến, kiến nghị của cử tri; Bộ Nội vụ đưa việc hoàn thành kết quả trả lời ý kiến, kiến nghị của cử tri thành tiêu chí đánh giá, xếp loại các tập thể và cá nhân cán bộ và đảng viên cuối năm…  </w:t>
      </w:r>
    </w:p>
  </w:footnote>
  <w:footnote w:id="5">
    <w:p w14:paraId="54423E24" w14:textId="2D33822B" w:rsidR="00FA7A4B" w:rsidRPr="00C624C2" w:rsidRDefault="00FA7A4B" w:rsidP="00F01EBE">
      <w:pPr>
        <w:pStyle w:val="FootnoteText"/>
        <w:spacing w:before="0" w:after="0" w:line="240" w:lineRule="auto"/>
        <w:rPr>
          <w:sz w:val="22"/>
        </w:rPr>
      </w:pPr>
      <w:r w:rsidRPr="00C624C2">
        <w:rPr>
          <w:rStyle w:val="FootnoteReference"/>
          <w:sz w:val="22"/>
        </w:rPr>
        <w:footnoteRef/>
      </w:r>
      <w:r w:rsidRPr="00C624C2">
        <w:rPr>
          <w:sz w:val="22"/>
        </w:rPr>
        <w:t xml:space="preserve"> </w:t>
      </w:r>
      <w:r w:rsidRPr="00A67421">
        <w:rPr>
          <w:sz w:val="22"/>
        </w:rPr>
        <w:t>Trong 8 tháng</w:t>
      </w:r>
      <w:r>
        <w:rPr>
          <w:sz w:val="22"/>
        </w:rPr>
        <w:t xml:space="preserve"> đầu năm 2022</w:t>
      </w:r>
      <w:r w:rsidRPr="00A67421">
        <w:rPr>
          <w:sz w:val="22"/>
        </w:rPr>
        <w:t>, Chính phủ, lãnh đạo Chính phủ đã tổ chức trên 600 cuộc làm việc, trong đó có 13 phiên họp Chính phủ (gồm 7 phiên họp thường kỳ và 6 phiên họp chuyên đề, trong đó có 5 phiên họp chuyên đề về xây dựng pháp luật), đã ban hành 76 văn bản quy phạm (gồm 68 nghị định và 18 quyết định quy phạm của Thủ tướng), riêng tháng 8</w:t>
      </w:r>
      <w:r>
        <w:rPr>
          <w:sz w:val="22"/>
        </w:rPr>
        <w:t>/2022</w:t>
      </w:r>
      <w:r w:rsidRPr="00A67421">
        <w:rPr>
          <w:sz w:val="22"/>
        </w:rPr>
        <w:t xml:space="preserve"> ban hành 10 văn bản quy phạm (gồm 9 nghị định, 01 quyết định quy phạm của Thủ tướng), để triển khai các nhiệm vụ theo các nghị quyết, kết luận, chỉ đạo của Trung ương Đảng, Bộ Chính trị, Ban Bí thư, Quốc hội, Chính phủ</w:t>
      </w:r>
      <w:r w:rsidRPr="00C624C2">
        <w:rPr>
          <w:sz w:val="22"/>
        </w:rPr>
        <w:t>.</w:t>
      </w:r>
    </w:p>
  </w:footnote>
  <w:footnote w:id="6">
    <w:p w14:paraId="6F8D9DEE" w14:textId="3DFEC081" w:rsidR="001A1A72" w:rsidRDefault="001A1A72">
      <w:pPr>
        <w:pStyle w:val="FootnoteText"/>
      </w:pPr>
      <w:r w:rsidRPr="00E11A12">
        <w:rPr>
          <w:rStyle w:val="FootnoteReference"/>
        </w:rPr>
        <w:footnoteRef/>
      </w:r>
      <w:r w:rsidRPr="00E11A12">
        <w:t xml:space="preserve"> </w:t>
      </w:r>
      <w:r w:rsidRPr="00E11A12">
        <w:rPr>
          <w:rFonts w:cs="Times New Roman"/>
          <w:sz w:val="22"/>
        </w:rPr>
        <w:t>Bước sang năm 2022, kinh tế nước ta phục hồi mạnh mẽ, chín tháng đầu năm tăng trưởng GDP đạt 8,83%; dự kiến cả năm đạt từ 7,5% đến 8,0%, vượt mục tiêu tăng trưởng đã đề ra</w:t>
      </w:r>
      <w:r w:rsidR="00343980" w:rsidRPr="00E11A12">
        <w:rPr>
          <w:rFonts w:cs="Times New Roman"/>
          <w:sz w:val="22"/>
          <w:lang w:val="vi-VN"/>
        </w:rPr>
        <w:t>.</w:t>
      </w:r>
      <w:r w:rsidRPr="00E11A12">
        <w:rPr>
          <w:rFonts w:cs="Times New Roman"/>
          <w:sz w:val="22"/>
        </w:rPr>
        <w:t xml:space="preserve"> Cử tri cho rằng kết quả này có tiền đề rất quan trọng từ sự ưu việt của chế độ xã hội chủ nghĩa và hệ thống chính trị Việt Nam, như Chủ tịch Quốc hội Vương Đình Huệ đã nhấn mạnh: “Không có nước nào trên thế giới có Nghị quyết 30 (Nghị quyết số 30/2021/QH15 Kỳ họp thứ nhất - Quốc hội khóa XV) như của Việt Nam. Phải chăng đây là một trong những sáng kiến độc đáo của Việt Nam, sự ưu việt của chế độ cũng như sự lãnh đạo của Đảng”.</w:t>
      </w:r>
    </w:p>
  </w:footnote>
  <w:footnote w:id="7">
    <w:p w14:paraId="0A83892B" w14:textId="247A12F5" w:rsidR="00BB41E8" w:rsidRPr="002201BF" w:rsidRDefault="00BB41E8" w:rsidP="00E11A12">
      <w:pPr>
        <w:pStyle w:val="FootnoteText"/>
        <w:spacing w:before="0" w:after="0" w:line="340" w:lineRule="exact"/>
        <w:ind w:firstLine="648"/>
        <w:rPr>
          <w:lang w:val="vi-VN"/>
        </w:rPr>
      </w:pPr>
      <w:r w:rsidRPr="006A45D6">
        <w:rPr>
          <w:rStyle w:val="FootnoteReference"/>
          <w:sz w:val="22"/>
          <w:szCs w:val="18"/>
        </w:rPr>
        <w:footnoteRef/>
      </w:r>
      <w:r w:rsidRPr="006A45D6">
        <w:rPr>
          <w:sz w:val="22"/>
          <w:szCs w:val="18"/>
        </w:rPr>
        <w:t>.</w:t>
      </w:r>
      <w:r>
        <w:t xml:space="preserve"> </w:t>
      </w:r>
      <w:r w:rsidRPr="00C624C2">
        <w:rPr>
          <w:sz w:val="22"/>
        </w:rPr>
        <w:t xml:space="preserve">Theo Bộ Kế hoạch và Đầu tư, chỉ trong 8 tháng đầu năm, Chính phủ, Trung ương đã ban hành 84 văn bản quản lý, điều hành và tổ chức thực hiện các </w:t>
      </w:r>
      <w:r>
        <w:rPr>
          <w:sz w:val="22"/>
        </w:rPr>
        <w:t>C</w:t>
      </w:r>
      <w:r w:rsidRPr="00C624C2">
        <w:rPr>
          <w:sz w:val="22"/>
        </w:rPr>
        <w:t xml:space="preserve">hương trình mục tiêu quốc gia, riêng tháng 8 năm 2022 ban hành 7 </w:t>
      </w:r>
      <w:r>
        <w:rPr>
          <w:sz w:val="22"/>
        </w:rPr>
        <w:t>q</w:t>
      </w:r>
      <w:r w:rsidRPr="00C624C2">
        <w:rPr>
          <w:sz w:val="22"/>
        </w:rPr>
        <w:t xml:space="preserve">uyết định của Thủ tướng Chính phủ, đã ban hành theo thẩm quyền </w:t>
      </w:r>
      <w:r>
        <w:rPr>
          <w:sz w:val="22"/>
        </w:rPr>
        <w:t>0</w:t>
      </w:r>
      <w:r w:rsidRPr="00C624C2">
        <w:rPr>
          <w:sz w:val="22"/>
        </w:rPr>
        <w:t>8 văn bản. 44/52 địa phương đã hoàn thành việc giao kế hoạch vốn thực hiện 03 Chương trình mục tiêu quốc gia cho các cơ quan, đơn vị, cấp trực thuộc.</w:t>
      </w:r>
      <w:r w:rsidR="002201BF">
        <w:rPr>
          <w:sz w:val="22"/>
          <w:lang w:val="vi-VN"/>
        </w:rPr>
        <w:t xml:space="preserve"> Tốc độ tăng trưởng GRDP trên địa bàn TP Hồ Chí Minh 9 tháng đầu năm 2022 ước tính lần 1 tăng 9,44% so với cùng kỳ và vượt kế hoach đề ra năm 2022 (6</w:t>
      </w:r>
      <w:r w:rsidR="0073265D">
        <w:rPr>
          <w:sz w:val="22"/>
          <w:lang w:val="vi-VN"/>
        </w:rPr>
        <w:t xml:space="preserve"> đến</w:t>
      </w:r>
      <w:r w:rsidR="002201BF">
        <w:rPr>
          <w:sz w:val="22"/>
          <w:lang w:val="vi-VN"/>
        </w:rPr>
        <w:t xml:space="preserve"> </w:t>
      </w:r>
      <w:r w:rsidR="0073265D">
        <w:rPr>
          <w:sz w:val="22"/>
          <w:lang w:val="vi-VN"/>
        </w:rPr>
        <w:t>6,5%</w:t>
      </w:r>
      <w:r w:rsidR="002201BF">
        <w:rPr>
          <w:sz w:val="22"/>
          <w:lang w:val="vi-VN"/>
        </w:rPr>
        <w:t>)</w:t>
      </w:r>
      <w:r w:rsidR="00C129DC">
        <w:rPr>
          <w:sz w:val="22"/>
          <w:lang w:val="vi-VN"/>
        </w:rPr>
        <w:t>.</w:t>
      </w:r>
    </w:p>
  </w:footnote>
  <w:footnote w:id="8">
    <w:p w14:paraId="0C445D22" w14:textId="55FB8306" w:rsidR="00E34F16" w:rsidRPr="003E411B" w:rsidRDefault="00E34F16" w:rsidP="001A1A72">
      <w:pPr>
        <w:pStyle w:val="NormalWeb"/>
        <w:shd w:val="clear" w:color="auto" w:fill="FFFFFF"/>
        <w:spacing w:before="0" w:beforeAutospacing="0" w:after="0" w:afterAutospacing="0" w:line="380" w:lineRule="exact"/>
        <w:ind w:firstLine="652"/>
        <w:jc w:val="both"/>
        <w:rPr>
          <w:sz w:val="22"/>
          <w:szCs w:val="22"/>
          <w:lang w:val="vi-VN"/>
        </w:rPr>
      </w:pPr>
      <w:r w:rsidRPr="003E411B">
        <w:rPr>
          <w:rStyle w:val="FootnoteReference"/>
          <w:sz w:val="22"/>
          <w:szCs w:val="22"/>
        </w:rPr>
        <w:footnoteRef/>
      </w:r>
      <w:r w:rsidRPr="003E411B">
        <w:rPr>
          <w:sz w:val="22"/>
          <w:szCs w:val="22"/>
        </w:rPr>
        <w:t xml:space="preserve"> </w:t>
      </w:r>
      <w:r w:rsidRPr="003E411B">
        <w:rPr>
          <w:rFonts w:cs="Times New Roman"/>
          <w:sz w:val="22"/>
          <w:szCs w:val="22"/>
        </w:rPr>
        <w:t>Trong mức tăng chung của toàn nền kinh tế, khu vực nông, lâm nghiệp và thủy sản tăng 2,99%, đóng góp 4,04%; khu vực công nghiệp và xây dựng tăng 9,44%, đóng góp 41,79%; khu vực dịch vụ tăng 10,57%, đóng góp 54,17%.</w:t>
      </w:r>
    </w:p>
  </w:footnote>
  <w:footnote w:id="9">
    <w:p w14:paraId="0DCDA2B3" w14:textId="0CD06E04" w:rsidR="005E645E" w:rsidRPr="00E34F16" w:rsidRDefault="005E645E" w:rsidP="00BE73EE">
      <w:pPr>
        <w:pStyle w:val="FootnoteText"/>
        <w:spacing w:before="0" w:after="0" w:line="380" w:lineRule="exact"/>
        <w:rPr>
          <w:sz w:val="22"/>
          <w:lang w:val="vi-VN"/>
        </w:rPr>
      </w:pPr>
      <w:r w:rsidRPr="00F92C3D">
        <w:rPr>
          <w:rStyle w:val="FootnoteReference"/>
          <w:sz w:val="22"/>
        </w:rPr>
        <w:footnoteRef/>
      </w:r>
      <w:r w:rsidRPr="00F92C3D">
        <w:rPr>
          <w:sz w:val="22"/>
        </w:rPr>
        <w:t xml:space="preserve"> </w:t>
      </w:r>
      <w:r w:rsidRPr="00F92C3D">
        <w:rPr>
          <w:rFonts w:eastAsia="Times New Roman" w:cs="Times New Roman"/>
          <w:sz w:val="22"/>
          <w:lang w:val="vi-VN"/>
        </w:rPr>
        <w:t>S</w:t>
      </w:r>
      <w:r w:rsidRPr="00F92C3D">
        <w:rPr>
          <w:rFonts w:eastAsia="Times New Roman" w:cs="Times New Roman"/>
          <w:sz w:val="22"/>
        </w:rPr>
        <w:t>ố liệu của Tổng cục Thống kê cho thấy trong 0</w:t>
      </w:r>
      <w:r w:rsidR="00814EB9" w:rsidRPr="00F92C3D">
        <w:rPr>
          <w:rFonts w:eastAsia="Times New Roman" w:cs="Times New Roman"/>
          <w:sz w:val="22"/>
          <w:lang w:val="vi-VN"/>
        </w:rPr>
        <w:t>9</w:t>
      </w:r>
      <w:r w:rsidRPr="00F92C3D">
        <w:rPr>
          <w:rFonts w:eastAsia="Times New Roman" w:cs="Times New Roman"/>
          <w:sz w:val="22"/>
        </w:rPr>
        <w:t xml:space="preserve"> tháng đầu năm 2022 đã có </w:t>
      </w:r>
      <w:r w:rsidR="00814EB9" w:rsidRPr="00F92C3D">
        <w:rPr>
          <w:rFonts w:eastAsia="Times New Roman" w:cs="Times New Roman"/>
          <w:sz w:val="22"/>
          <w:lang w:val="vi-VN"/>
        </w:rPr>
        <w:t>62,5</w:t>
      </w:r>
      <w:r w:rsidRPr="00F92C3D">
        <w:rPr>
          <w:rFonts w:eastAsia="Times New Roman" w:cs="Times New Roman"/>
          <w:sz w:val="22"/>
        </w:rPr>
        <w:t xml:space="preserve"> nghìn doanh nghiệp tạm ngừng kinh doanh có thời hạn, tăng </w:t>
      </w:r>
      <w:r w:rsidR="00814EB9" w:rsidRPr="00F92C3D">
        <w:rPr>
          <w:rFonts w:eastAsia="Times New Roman" w:cs="Times New Roman"/>
          <w:sz w:val="22"/>
          <w:lang w:val="vi-VN"/>
        </w:rPr>
        <w:t>38,7</w:t>
      </w:r>
      <w:r w:rsidRPr="00F92C3D">
        <w:rPr>
          <w:rFonts w:eastAsia="Times New Roman" w:cs="Times New Roman"/>
          <w:sz w:val="22"/>
        </w:rPr>
        <w:t xml:space="preserve">% so với cùng kỳ năm trước; </w:t>
      </w:r>
      <w:r w:rsidR="007C159C" w:rsidRPr="00F92C3D">
        <w:rPr>
          <w:rFonts w:eastAsia="Times New Roman" w:cs="Times New Roman"/>
          <w:sz w:val="22"/>
          <w:lang w:val="vi-VN"/>
        </w:rPr>
        <w:t xml:space="preserve">36,3 </w:t>
      </w:r>
      <w:r w:rsidRPr="00F92C3D">
        <w:rPr>
          <w:rFonts w:eastAsia="Times New Roman" w:cs="Times New Roman"/>
          <w:sz w:val="22"/>
        </w:rPr>
        <w:t xml:space="preserve">nghìn doanh nghiệp ngừng hoạt động chờ làm thủ tục giải thể; </w:t>
      </w:r>
      <w:r w:rsidR="007C159C" w:rsidRPr="00F92C3D">
        <w:rPr>
          <w:rFonts w:eastAsia="Times New Roman" w:cs="Times New Roman"/>
          <w:sz w:val="22"/>
          <w:lang w:val="vi-VN"/>
        </w:rPr>
        <w:t>13,8</w:t>
      </w:r>
      <w:r w:rsidRPr="00F92C3D">
        <w:rPr>
          <w:rFonts w:eastAsia="Times New Roman" w:cs="Times New Roman"/>
          <w:sz w:val="22"/>
        </w:rPr>
        <w:t xml:space="preserve"> nghìn doanh nghiệp hoàn tất thủ tục giải thể</w:t>
      </w:r>
      <w:r w:rsidR="007C159C" w:rsidRPr="00F92C3D">
        <w:rPr>
          <w:rFonts w:eastAsia="Times New Roman" w:cs="Times New Roman"/>
          <w:sz w:val="22"/>
          <w:lang w:val="vi-VN"/>
        </w:rPr>
        <w:t>.</w:t>
      </w:r>
      <w:r w:rsidRPr="00F92C3D">
        <w:rPr>
          <w:rFonts w:eastAsia="Times New Roman" w:cs="Times New Roman"/>
          <w:sz w:val="22"/>
        </w:rPr>
        <w:t xml:space="preserve"> Bình quân một tháng có </w:t>
      </w:r>
      <w:r w:rsidR="007C159C" w:rsidRPr="00F92C3D">
        <w:rPr>
          <w:rFonts w:eastAsia="Times New Roman" w:cs="Times New Roman"/>
          <w:sz w:val="22"/>
          <w:lang w:val="vi-VN"/>
        </w:rPr>
        <w:t>12,5</w:t>
      </w:r>
      <w:r w:rsidRPr="00F92C3D">
        <w:rPr>
          <w:rFonts w:eastAsia="Times New Roman" w:cs="Times New Roman"/>
          <w:sz w:val="22"/>
        </w:rPr>
        <w:t xml:space="preserve"> nghìn doanh nghiệp rút lui khỏi thị trường</w:t>
      </w:r>
      <w:r w:rsidRPr="00F92C3D">
        <w:rPr>
          <w:rFonts w:eastAsia="Times New Roman" w:cs="Times New Roman"/>
          <w:sz w:val="22"/>
          <w:lang w:val="vi-VN"/>
        </w:rPr>
        <w:t>.</w:t>
      </w:r>
    </w:p>
  </w:footnote>
  <w:footnote w:id="10">
    <w:p w14:paraId="1A53A569" w14:textId="10AE0FB2"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 xml:space="preserve">. Ý kiến của </w:t>
      </w:r>
      <w:r w:rsidR="00EA6C48">
        <w:rPr>
          <w:sz w:val="22"/>
        </w:rPr>
        <w:t>cử tri và nhân dân các tỉnh</w:t>
      </w:r>
      <w:r>
        <w:rPr>
          <w:sz w:val="22"/>
        </w:rPr>
        <w:t xml:space="preserve"> </w:t>
      </w:r>
      <w:r w:rsidRPr="00A93FB1">
        <w:rPr>
          <w:sz w:val="22"/>
        </w:rPr>
        <w:t>Bến Tre, Cao Bằng, Bắc Giang, Bắc Kạn, Hậu Giang, Quảng Bình, Quảng Nam, Quảng Ninh, Sóc Trăng, Tiền Giang, Ninh Thuận</w:t>
      </w:r>
      <w:r>
        <w:rPr>
          <w:sz w:val="22"/>
        </w:rPr>
        <w:t>.</w:t>
      </w:r>
    </w:p>
  </w:footnote>
  <w:footnote w:id="11">
    <w:p w14:paraId="4A5B16D1" w14:textId="6AAAC432" w:rsidR="00BB41E8" w:rsidRPr="00C624C2" w:rsidRDefault="00BB41E8" w:rsidP="00BE73EE">
      <w:pPr>
        <w:pStyle w:val="FootnoteText"/>
        <w:spacing w:before="0" w:after="0" w:line="240" w:lineRule="auto"/>
        <w:rPr>
          <w:sz w:val="22"/>
        </w:rPr>
      </w:pPr>
      <w:r w:rsidRPr="00C624C2">
        <w:rPr>
          <w:rStyle w:val="FootnoteReference"/>
          <w:sz w:val="22"/>
        </w:rPr>
        <w:footnoteRef/>
      </w:r>
      <w:r w:rsidRPr="00C624C2">
        <w:rPr>
          <w:sz w:val="22"/>
        </w:rPr>
        <w:t>.</w:t>
      </w:r>
      <w:r>
        <w:t xml:space="preserve"> </w:t>
      </w:r>
      <w:r w:rsidRPr="00C624C2">
        <w:rPr>
          <w:spacing w:val="2"/>
          <w:sz w:val="22"/>
        </w:rPr>
        <w:t>Theo số liệu của Tổng cục Thống kê, trong 6 tháng đầu năm 2022, giá trị quà tặng cho các đối tượng bảo trợ xã hội từ nguồn ngân sách và xã hội hóa là gần 1,7 nghìn tỷ đồng; trị giá tiền, quà thăm hỏi và các hỗ trợ cho hộ nghèo, hộ cận nghèo là hơn 1,4 nghìn tỷ đồng; trị giá tiền và quà cho các đối tượng ưu đãi là người có công, thân nhân người có công với cách mạng là gần 2,4 nghìn tỷ đồng; hỗ trợ đột biến, bất thường (thiên tai, bão lũ…) phát sinh tại địa phương hơn 4,3 nghìn tỷ đồng. Ngoài ra, có gần 28,7 triệu thẻ bảo hiểm y tế/sổ/thẻ khám chữa bệnh miễn phí được phát, tặng cho các đối tượng chính sách trên cả nước. Tính đến ngày 15/6/2022, gói hỗ trợ theo Nghị quyết số 68/NQ-CP ngày 01/7/2021 và Nghị quyết số 126/NQ-CP ngày 8/10/2021 đã triển khai được hơn 43,5 nghìn tỷ đồng, cho 36,7 triệu lượt người lao động và gần 381,7 nghìn đơn vị/hộ kinh doanh sử dụng lao động; gói hỗ trợ theo Nghị quyết số 116/NQ-CP ngày 24/9/2021 với tổng mức hỗ trợ gần 38,4 nghìn tỷ đồng cho gần 13 triệu lượt lao động và gần 346,7 nghìn đơn vị/hộ kinh doanh sử dụng lao động; gói hỗ trợ theo Nghị quyết số 11/NQ-CP ngày 30/01/2022 với mức hỗ trợ đạt 14,1 tỷ đồng cho 25.660 lao động của 487 đơn vị sử dụng lao động.</w:t>
      </w:r>
    </w:p>
  </w:footnote>
  <w:footnote w:id="12">
    <w:p w14:paraId="298DD27F" w14:textId="17AE3B9E"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 xml:space="preserve">. Ý kiến </w:t>
      </w:r>
      <w:r w:rsidR="00FA1A6D">
        <w:rPr>
          <w:sz w:val="22"/>
        </w:rPr>
        <w:t xml:space="preserve">kiến nghị của cử tri và Nhân dân </w:t>
      </w:r>
      <w:r w:rsidRPr="006A45D6">
        <w:rPr>
          <w:sz w:val="22"/>
        </w:rPr>
        <w:t xml:space="preserve">các tỉnh, thành phố: </w:t>
      </w:r>
      <w:r w:rsidRPr="00C206D9">
        <w:rPr>
          <w:sz w:val="22"/>
        </w:rPr>
        <w:t>Cao Bằng, Bến Tre, Bình Dương, Đà Nẵng, Nam Định, Ninh Thuận</w:t>
      </w:r>
      <w:r>
        <w:rPr>
          <w:sz w:val="22"/>
        </w:rPr>
        <w:t>.</w:t>
      </w:r>
    </w:p>
  </w:footnote>
  <w:footnote w:id="13">
    <w:p w14:paraId="1C696C85" w14:textId="0336EEF7"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w:t>
      </w:r>
      <w:r>
        <w:rPr>
          <w:sz w:val="22"/>
        </w:rPr>
        <w:t xml:space="preserve"> </w:t>
      </w:r>
      <w:r w:rsidRPr="00F755A4">
        <w:rPr>
          <w:sz w:val="22"/>
        </w:rPr>
        <w:t xml:space="preserve">Ý kiến của </w:t>
      </w:r>
      <w:r w:rsidR="00747F08">
        <w:rPr>
          <w:sz w:val="22"/>
        </w:rPr>
        <w:t>cử tri và Nhân dân các tỉnh</w:t>
      </w:r>
      <w:r w:rsidRPr="00F755A4">
        <w:rPr>
          <w:sz w:val="22"/>
        </w:rPr>
        <w:t>:</w:t>
      </w:r>
      <w:r w:rsidR="00E129C4">
        <w:rPr>
          <w:sz w:val="22"/>
        </w:rPr>
        <w:t xml:space="preserve"> </w:t>
      </w:r>
      <w:r w:rsidR="00E129C4" w:rsidRPr="00E129C4">
        <w:rPr>
          <w:sz w:val="22"/>
        </w:rPr>
        <w:t>Bến Tre, Bình Dương, Đà Nẵng, Quảng Bình, Ninh Thuận</w:t>
      </w:r>
      <w:r w:rsidR="00E129C4">
        <w:rPr>
          <w:sz w:val="22"/>
        </w:rPr>
        <w:t xml:space="preserve">, </w:t>
      </w:r>
      <w:r w:rsidR="00E129C4" w:rsidRPr="00E129C4">
        <w:rPr>
          <w:sz w:val="22"/>
        </w:rPr>
        <w:t>Sóc Trăng</w:t>
      </w:r>
      <w:r w:rsidR="00E129C4">
        <w:rPr>
          <w:sz w:val="22"/>
        </w:rPr>
        <w:t xml:space="preserve">, </w:t>
      </w:r>
      <w:r w:rsidR="00E129C4" w:rsidRPr="00E129C4">
        <w:rPr>
          <w:sz w:val="22"/>
        </w:rPr>
        <w:t>Hậu Giang</w:t>
      </w:r>
      <w:r w:rsidR="00E129C4">
        <w:rPr>
          <w:sz w:val="22"/>
        </w:rPr>
        <w:t xml:space="preserve">, </w:t>
      </w:r>
      <w:r w:rsidR="00E129C4" w:rsidRPr="00E129C4">
        <w:rPr>
          <w:sz w:val="22"/>
        </w:rPr>
        <w:t>Quảng Bình</w:t>
      </w:r>
      <w:r w:rsidR="00E129C4">
        <w:rPr>
          <w:sz w:val="22"/>
        </w:rPr>
        <w:t xml:space="preserve">, </w:t>
      </w:r>
      <w:r w:rsidR="00E129C4" w:rsidRPr="00E129C4">
        <w:rPr>
          <w:sz w:val="22"/>
        </w:rPr>
        <w:t>Thái Bình</w:t>
      </w:r>
    </w:p>
  </w:footnote>
  <w:footnote w:id="14">
    <w:p w14:paraId="2128D121" w14:textId="294D5DC8" w:rsidR="005E45A3" w:rsidRPr="005E45A3" w:rsidRDefault="005E45A3" w:rsidP="004E1208">
      <w:pPr>
        <w:pStyle w:val="FootnoteText"/>
        <w:spacing w:before="0" w:after="0"/>
        <w:ind w:firstLine="648"/>
        <w:rPr>
          <w:spacing w:val="-4"/>
          <w:sz w:val="22"/>
        </w:rPr>
      </w:pPr>
      <w:r w:rsidRPr="005E45A3">
        <w:rPr>
          <w:rStyle w:val="FootnoteReference"/>
          <w:spacing w:val="-4"/>
          <w:sz w:val="22"/>
        </w:rPr>
        <w:footnoteRef/>
      </w:r>
      <w:r w:rsidRPr="005E45A3">
        <w:rPr>
          <w:spacing w:val="-4"/>
          <w:sz w:val="22"/>
        </w:rPr>
        <w:t xml:space="preserve"> </w:t>
      </w:r>
      <w:r w:rsidRPr="002E707D">
        <w:rPr>
          <w:spacing w:val="-4"/>
          <w:sz w:val="22"/>
        </w:rPr>
        <w:t>Một số tỉnh, thành phố như: Đà Nẵng, Thừa Thiên Huế, Qu</w:t>
      </w:r>
      <w:r w:rsidR="003E4E43">
        <w:rPr>
          <w:spacing w:val="-4"/>
          <w:sz w:val="22"/>
        </w:rPr>
        <w:t>ảng</w:t>
      </w:r>
      <w:r w:rsidRPr="002E707D">
        <w:rPr>
          <w:spacing w:val="-4"/>
          <w:sz w:val="22"/>
        </w:rPr>
        <w:t xml:space="preserve"> Nam, Quảng Bình, Quảng Trị …</w:t>
      </w:r>
    </w:p>
  </w:footnote>
  <w:footnote w:id="15">
    <w:p w14:paraId="5213D2E2" w14:textId="703F9A86" w:rsidR="00BB41E8" w:rsidRPr="00C624C2" w:rsidRDefault="00BB41E8" w:rsidP="004E1208">
      <w:pPr>
        <w:pStyle w:val="FootnoteText"/>
        <w:spacing w:before="0" w:after="0" w:line="240" w:lineRule="auto"/>
        <w:ind w:firstLine="648"/>
        <w:rPr>
          <w:sz w:val="22"/>
        </w:rPr>
      </w:pPr>
      <w:r w:rsidRPr="00C624C2">
        <w:rPr>
          <w:rStyle w:val="FootnoteReference"/>
          <w:sz w:val="22"/>
        </w:rPr>
        <w:footnoteRef/>
      </w:r>
      <w:r w:rsidRPr="00C624C2">
        <w:rPr>
          <w:sz w:val="22"/>
        </w:rPr>
        <w:t xml:space="preserve">. </w:t>
      </w:r>
      <w:r>
        <w:rPr>
          <w:sz w:val="22"/>
        </w:rPr>
        <w:t xml:space="preserve">Trên cơ sở các văn bản chỉ đạo của Ban Chấp hành Trung ương, Bộ Chính trị và Ban Bí thư, </w:t>
      </w:r>
      <w:r w:rsidRPr="005C4156">
        <w:rPr>
          <w:sz w:val="22"/>
        </w:rPr>
        <w:t>Chính phủ đã ban hành 112 nghị định, 171 nghị quyết; Thủ tướng Chính phủ ban hành 31 quyết định, 23 chỉ thị về quản lý, điều hành; chỉ đạo các bộ, ngành, địa phương đẩy mạnh rà soát các văn bản quy phạm pháp luật nhằm phát hiện, xử lý những sơ hở, bất cập, dễ bị lợi dụng để tham nhũng; tăng cường kiểm tra việc ban hành các văn bản dưới luật; hoàn thiện thể chế về quản lý kinh tế - xã hội và phòng, chống tham nhũng; tổng kết, xây dựng Chiến lược quốc gia phòng, chống tham nhũng đến năm 2030, xây dựng, thực hiện nhiều đề án quan trọng về công tác phòng, chống tham nhũng. Việt Nam tiếp tục thực hiện đầy đủ trách nhiệm trong việc thực thi Công ước Liên hợp quốc về chống tham nhũng và các cam kết về phòng, chống tham nhũng trong APEC, ASEAN... tham gia nhiều diễn đàn, làm việc, trao đổi với nhiều cơ quan, tổ chức quốc tế để chia sẻ, chọn lọc, tiếp thu nhiều kinh nghiệm, đồng thời tuyên truyền rộng rãi chủ trương, chính sách, những kết quả tích cực, tiếp tục khẳng định quyết tâm chính trị, góp phần nâng cao vị thế, vai trò của Việt Nam trong khu vực và trên thế giới</w:t>
      </w:r>
      <w:r>
        <w:rPr>
          <w:sz w:val="22"/>
        </w:rPr>
        <w:t>.</w:t>
      </w:r>
    </w:p>
  </w:footnote>
  <w:footnote w:id="16">
    <w:p w14:paraId="03377629" w14:textId="2720AA35" w:rsidR="00BB41E8" w:rsidRPr="00C624C2" w:rsidRDefault="00BB41E8" w:rsidP="00BE73EE">
      <w:pPr>
        <w:pStyle w:val="FootnoteText"/>
        <w:rPr>
          <w:sz w:val="22"/>
        </w:rPr>
      </w:pPr>
      <w:r w:rsidRPr="00C624C2">
        <w:rPr>
          <w:rStyle w:val="FootnoteReference"/>
          <w:sz w:val="22"/>
        </w:rPr>
        <w:footnoteRef/>
      </w:r>
      <w:r w:rsidR="00094860">
        <w:rPr>
          <w:sz w:val="22"/>
        </w:rPr>
        <w:t xml:space="preserve"> </w:t>
      </w:r>
      <w:r w:rsidRPr="00C624C2">
        <w:rPr>
          <w:sz w:val="22"/>
        </w:rPr>
        <w:t>Nh</w:t>
      </w:r>
      <w:r>
        <w:rPr>
          <w:sz w:val="22"/>
        </w:rPr>
        <w:t xml:space="preserve">ư việc xử lý nguyên Ủy viên Trung ương Đảng, nguyên </w:t>
      </w:r>
      <w:r w:rsidR="00A00A29">
        <w:rPr>
          <w:sz w:val="22"/>
          <w:lang w:val="vi-VN"/>
        </w:rPr>
        <w:t>Bộ trưởng</w:t>
      </w:r>
      <w:r>
        <w:rPr>
          <w:sz w:val="22"/>
        </w:rPr>
        <w:t xml:space="preserve"> Bộ Y tế,</w:t>
      </w:r>
      <w:r w:rsidR="00A00A29">
        <w:rPr>
          <w:sz w:val="22"/>
          <w:lang w:val="vi-VN"/>
        </w:rPr>
        <w:t xml:space="preserve"> nguyên Thứ trưởng</w:t>
      </w:r>
      <w:r>
        <w:rPr>
          <w:sz w:val="22"/>
        </w:rPr>
        <w:t xml:space="preserve"> Bộ Khoa học và Công nghệ,</w:t>
      </w:r>
      <w:r w:rsidR="00A00A29">
        <w:rPr>
          <w:sz w:val="22"/>
          <w:lang w:val="vi-VN"/>
        </w:rPr>
        <w:t xml:space="preserve"> nguyên Thứ trưởng Bộ Ngoại giao, nguyên Chủ tịch</w:t>
      </w:r>
      <w:r>
        <w:rPr>
          <w:sz w:val="22"/>
        </w:rPr>
        <w:t xml:space="preserve"> Ủy ban nhân dân thành phố Hà Nội,</w:t>
      </w:r>
      <w:r w:rsidR="00A00A29">
        <w:rPr>
          <w:sz w:val="22"/>
          <w:lang w:val="vi-VN"/>
        </w:rPr>
        <w:t xml:space="preserve"> nguyên Bí Thư</w:t>
      </w:r>
      <w:r>
        <w:rPr>
          <w:sz w:val="22"/>
        </w:rPr>
        <w:t xml:space="preserve"> Tỉnh ủy Hải Dương, </w:t>
      </w:r>
      <w:r w:rsidR="00A00A29">
        <w:rPr>
          <w:sz w:val="22"/>
          <w:lang w:val="vi-VN"/>
        </w:rPr>
        <w:t xml:space="preserve">nguyên Chủ tịch </w:t>
      </w:r>
      <w:r>
        <w:rPr>
          <w:sz w:val="22"/>
        </w:rPr>
        <w:t>Ủy ban nhân dân tỉnh Gia Lai</w:t>
      </w:r>
      <w:r w:rsidR="00A00A29">
        <w:rPr>
          <w:sz w:val="22"/>
          <w:lang w:val="vi-VN"/>
        </w:rPr>
        <w:t xml:space="preserve">, </w:t>
      </w:r>
      <w:r w:rsidR="00E33481" w:rsidRPr="00E33481">
        <w:rPr>
          <w:spacing w:val="-4"/>
          <w:sz w:val="24"/>
          <w:szCs w:val="24"/>
        </w:rPr>
        <w:t>thi hành kỷ luật, cho thôi Ủy viên trung ương Đảng đối với 3 đồng chí đương chức…</w:t>
      </w:r>
    </w:p>
  </w:footnote>
  <w:footnote w:id="17">
    <w:p w14:paraId="0A2672C9" w14:textId="2B2E71D2" w:rsidR="00A96928" w:rsidRPr="00212831" w:rsidRDefault="00A96928" w:rsidP="00BE73EE">
      <w:pPr>
        <w:pStyle w:val="FootnoteText"/>
        <w:spacing w:before="0" w:after="0" w:line="240" w:lineRule="auto"/>
        <w:rPr>
          <w:sz w:val="22"/>
        </w:rPr>
      </w:pPr>
      <w:r w:rsidRPr="00A96928">
        <w:rPr>
          <w:rStyle w:val="FootnoteReference"/>
          <w:sz w:val="22"/>
        </w:rPr>
        <w:footnoteRef/>
      </w:r>
      <w:r w:rsidRPr="00A96928">
        <w:rPr>
          <w:sz w:val="22"/>
        </w:rPr>
        <w:t xml:space="preserve"> Ngày 12/10, tại Hội nghị trực tuyến toàn quốc giao ban công tác kiểm tra, giám sát 9 tháng đầu năm và triển khai nhiệm vụ ba tháng cuối năm 2022, Ủy ban Kiểm tra Trung ương đã cho biết sẽ xử lý dứt điểm đảng viên liên quan vụ Việt Á trong 3 tháng cuối năm 2022.</w:t>
      </w:r>
      <w:r>
        <w:rPr>
          <w:sz w:val="22"/>
        </w:rPr>
        <w:t xml:space="preserve"> </w:t>
      </w:r>
    </w:p>
    <w:p w14:paraId="030CD47C" w14:textId="000E42DE" w:rsidR="00A96928" w:rsidRPr="00A96928" w:rsidRDefault="00A96928">
      <w:pPr>
        <w:pStyle w:val="FootnoteText"/>
        <w:rPr>
          <w:lang w:val="vi-VN"/>
        </w:rPr>
      </w:pPr>
    </w:p>
  </w:footnote>
  <w:footnote w:id="18">
    <w:p w14:paraId="23B583B1" w14:textId="2687C9E4"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 xml:space="preserve">. </w:t>
      </w:r>
      <w:r>
        <w:rPr>
          <w:sz w:val="22"/>
        </w:rPr>
        <w:t>Đây là những nội dung được đề cập nhiều tại Hội nghị toàn quốc phản biện xã hội đối với dự án Luật Đất đai (sửa đổi) do Mặt trận Tổ quốc Việt Nam chủ trì tổ chức; Diễn đàn Kinh tế - xã hội Việt Nam năm 2022 do</w:t>
      </w:r>
      <w:r w:rsidR="00A651A4">
        <w:rPr>
          <w:sz w:val="22"/>
          <w:lang w:val="vi-VN"/>
        </w:rPr>
        <w:t xml:space="preserve"> Ủy ban kinh tế của</w:t>
      </w:r>
      <w:r>
        <w:rPr>
          <w:sz w:val="22"/>
        </w:rPr>
        <w:t xml:space="preserve"> Quốc hội </w:t>
      </w:r>
      <w:r w:rsidR="00A651A4">
        <w:rPr>
          <w:sz w:val="22"/>
          <w:lang w:val="vi-VN"/>
        </w:rPr>
        <w:t xml:space="preserve">và một số cơ quan khác phối hợp </w:t>
      </w:r>
      <w:r>
        <w:rPr>
          <w:sz w:val="22"/>
        </w:rPr>
        <w:t xml:space="preserve"> tổ chức...</w:t>
      </w:r>
    </w:p>
  </w:footnote>
  <w:footnote w:id="19">
    <w:p w14:paraId="485EF2FA" w14:textId="559F79D1" w:rsidR="00BB41E8" w:rsidRDefault="00BB41E8" w:rsidP="00BE73EE">
      <w:pPr>
        <w:pStyle w:val="FootnoteText"/>
        <w:spacing w:before="0" w:after="0" w:line="240" w:lineRule="auto"/>
      </w:pPr>
      <w:r w:rsidRPr="006A45D6">
        <w:rPr>
          <w:rStyle w:val="FootnoteReference"/>
          <w:sz w:val="22"/>
          <w:szCs w:val="18"/>
        </w:rPr>
        <w:footnoteRef/>
      </w:r>
      <w:r w:rsidRPr="006A45D6">
        <w:rPr>
          <w:sz w:val="22"/>
          <w:szCs w:val="18"/>
        </w:rPr>
        <w:t xml:space="preserve">. </w:t>
      </w:r>
      <w:r>
        <w:rPr>
          <w:sz w:val="22"/>
          <w:szCs w:val="18"/>
        </w:rPr>
        <w:t xml:space="preserve">Như: </w:t>
      </w:r>
      <w:r w:rsidRPr="00855CF3">
        <w:rPr>
          <w:sz w:val="22"/>
          <w:szCs w:val="18"/>
        </w:rPr>
        <w:t xml:space="preserve">dự án Đạm Ninh Bình, Đạm Hà Bắc, Gang thép Thái Nguyên, đường sắt Nhổn </w:t>
      </w:r>
      <w:r>
        <w:rPr>
          <w:sz w:val="22"/>
          <w:szCs w:val="18"/>
        </w:rPr>
        <w:t>-</w:t>
      </w:r>
      <w:r w:rsidRPr="00855CF3">
        <w:rPr>
          <w:sz w:val="22"/>
          <w:szCs w:val="18"/>
        </w:rPr>
        <w:t xml:space="preserve"> Ga Hà Nội, dự án Metro Bến Thành - Suối Tiên (TP</w:t>
      </w:r>
      <w:r>
        <w:rPr>
          <w:sz w:val="22"/>
          <w:szCs w:val="18"/>
        </w:rPr>
        <w:t>. Hồ Chí Minh</w:t>
      </w:r>
      <w:r w:rsidRPr="00855CF3">
        <w:rPr>
          <w:sz w:val="22"/>
          <w:szCs w:val="18"/>
        </w:rPr>
        <w:t xml:space="preserve">), </w:t>
      </w:r>
      <w:r w:rsidR="001B6C95">
        <w:rPr>
          <w:sz w:val="22"/>
          <w:szCs w:val="18"/>
        </w:rPr>
        <w:t xml:space="preserve">Nhà máy Ethanol </w:t>
      </w:r>
      <w:r w:rsidR="00E2273B">
        <w:rPr>
          <w:sz w:val="22"/>
          <w:szCs w:val="18"/>
        </w:rPr>
        <w:t xml:space="preserve">(tỉnh </w:t>
      </w:r>
      <w:r w:rsidR="001B6C95">
        <w:rPr>
          <w:sz w:val="22"/>
          <w:szCs w:val="18"/>
        </w:rPr>
        <w:t>Phú Thọ</w:t>
      </w:r>
      <w:r w:rsidR="00E2273B">
        <w:rPr>
          <w:sz w:val="22"/>
          <w:szCs w:val="18"/>
        </w:rPr>
        <w:t>)</w:t>
      </w:r>
      <w:r w:rsidR="001B6C95">
        <w:rPr>
          <w:sz w:val="22"/>
          <w:szCs w:val="18"/>
        </w:rPr>
        <w:t xml:space="preserve">, </w:t>
      </w:r>
      <w:r w:rsidRPr="00855CF3">
        <w:rPr>
          <w:sz w:val="22"/>
          <w:szCs w:val="18"/>
        </w:rPr>
        <w:t>cơ sở 2 Bệnh viện Việt Đức và cơ sở 2 Bệnh viện Bạch Mai</w:t>
      </w:r>
      <w:r>
        <w:rPr>
          <w:sz w:val="22"/>
          <w:szCs w:val="18"/>
        </w:rPr>
        <w:t xml:space="preserve"> tại tỉnh Hà Nam…</w:t>
      </w:r>
    </w:p>
  </w:footnote>
  <w:footnote w:id="20">
    <w:p w14:paraId="05A5D517" w14:textId="01C6219F" w:rsidR="00BB41E8" w:rsidRPr="00C624C2" w:rsidRDefault="00BB41E8" w:rsidP="00BE73EE">
      <w:pPr>
        <w:pStyle w:val="FootnoteText"/>
        <w:rPr>
          <w:sz w:val="22"/>
          <w:lang w:val="vi-VN"/>
        </w:rPr>
      </w:pPr>
      <w:r w:rsidRPr="00C624C2">
        <w:rPr>
          <w:rStyle w:val="FootnoteReference"/>
          <w:sz w:val="22"/>
        </w:rPr>
        <w:footnoteRef/>
      </w:r>
      <w:r w:rsidRPr="00C624C2">
        <w:rPr>
          <w:sz w:val="22"/>
        </w:rPr>
        <w:t xml:space="preserve">. </w:t>
      </w:r>
      <w:r>
        <w:rPr>
          <w:sz w:val="22"/>
          <w:lang w:val="vi-VN"/>
        </w:rPr>
        <w:t>H</w:t>
      </w:r>
      <w:r w:rsidRPr="00C02D3F">
        <w:rPr>
          <w:sz w:val="22"/>
        </w:rPr>
        <w:t xml:space="preserve">ệ thống chính sách dân tộc được ban hành khá đầy đủ, bao phủ toàn diện các lĩnh vực, nhằm hỗ trợ đồng bào các dân tộc thiểu số phát triển kinh tế, giảm nghèo bền vững; phát triển giáo dục - đào tạo, y tế, văn hóa; phát triển nguồn nhân lực và xây dựng hệ thống chính trị ở cơ sở vững mạnh. </w:t>
      </w:r>
      <w:r>
        <w:rPr>
          <w:sz w:val="22"/>
          <w:lang w:val="vi-VN"/>
        </w:rPr>
        <w:t xml:space="preserve">Tại </w:t>
      </w:r>
      <w:r w:rsidRPr="001D19DE">
        <w:rPr>
          <w:sz w:val="22"/>
        </w:rPr>
        <w:t xml:space="preserve">Nghị quyết số 517/NQ-UBTVQH15 </w:t>
      </w:r>
      <w:r>
        <w:rPr>
          <w:sz w:val="22"/>
        </w:rPr>
        <w:t xml:space="preserve">ngày </w:t>
      </w:r>
      <w:r w:rsidRPr="00E05E00">
        <w:rPr>
          <w:sz w:val="22"/>
        </w:rPr>
        <w:t xml:space="preserve">22/05/2022 </w:t>
      </w:r>
      <w:r w:rsidRPr="001D19DE">
        <w:rPr>
          <w:sz w:val="22"/>
        </w:rPr>
        <w:t>về phân bổ 92.057.861 tỷ đồng kế hoạch vốn đầu tư phát triển nguồn ngân sách trung ương giai đoạn 2021-2025 cho các địa phương thực hiện 3 chương trình mục tiêu quốc gia</w:t>
      </w:r>
      <w:r>
        <w:rPr>
          <w:sz w:val="22"/>
          <w:lang w:val="vi-VN"/>
        </w:rPr>
        <w:t xml:space="preserve">, Quốc hội đã </w:t>
      </w:r>
      <w:r>
        <w:rPr>
          <w:sz w:val="22"/>
        </w:rPr>
        <w:t xml:space="preserve">quyết định </w:t>
      </w:r>
      <w:r w:rsidRPr="001D19DE">
        <w:rPr>
          <w:sz w:val="22"/>
        </w:rPr>
        <w:t>phân bổ cho Chương trình mục tiêu quốc gia phát triển kinh tế - xã hội vùng đồng bào dân tộc thiểu số và miền núi là 47.057,816 tỷ đồng.</w:t>
      </w:r>
      <w:r>
        <w:rPr>
          <w:sz w:val="22"/>
          <w:lang w:val="vi-VN"/>
        </w:rPr>
        <w:t xml:space="preserve"> Đối với 3</w:t>
      </w:r>
      <w:r w:rsidRPr="001D19DE">
        <w:rPr>
          <w:sz w:val="22"/>
        </w:rPr>
        <w:t>4.049 tỷ đồng ngân sách trung ương</w:t>
      </w:r>
      <w:r>
        <w:rPr>
          <w:sz w:val="22"/>
          <w:lang w:val="vi-VN"/>
        </w:rPr>
        <w:t xml:space="preserve">, Quốc hội đã phân bổ cho </w:t>
      </w:r>
      <w:r w:rsidRPr="001D19DE">
        <w:rPr>
          <w:sz w:val="22"/>
        </w:rPr>
        <w:t xml:space="preserve">Chương trình mục tiêu quốc gia phát triển kinh tế - xã hội vùng đồng bào dân tộc thiểu số và miền núi </w:t>
      </w:r>
      <w:r>
        <w:rPr>
          <w:sz w:val="22"/>
          <w:lang w:val="vi-VN"/>
        </w:rPr>
        <w:t xml:space="preserve">số tiền </w:t>
      </w:r>
      <w:r w:rsidRPr="001D19DE">
        <w:rPr>
          <w:sz w:val="22"/>
        </w:rPr>
        <w:t>14.429 tỷ đồng (bao gồm: 9.000 tỷ đồng vốn đầu tư phát triển</w:t>
      </w:r>
      <w:r>
        <w:rPr>
          <w:sz w:val="22"/>
          <w:lang w:val="vi-VN"/>
        </w:rPr>
        <w:t xml:space="preserve"> và </w:t>
      </w:r>
      <w:r w:rsidRPr="001D19DE">
        <w:rPr>
          <w:sz w:val="22"/>
        </w:rPr>
        <w:t xml:space="preserve"> 5.429 tỷ đồng vốn sự nghiệp)</w:t>
      </w:r>
      <w:r>
        <w:rPr>
          <w:sz w:val="22"/>
          <w:lang w:val="vi-VN"/>
        </w:rPr>
        <w:t>.</w:t>
      </w:r>
    </w:p>
  </w:footnote>
  <w:footnote w:id="21">
    <w:p w14:paraId="0DC10027" w14:textId="488825E7"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 xml:space="preserve">. </w:t>
      </w:r>
      <w:r>
        <w:rPr>
          <w:sz w:val="22"/>
        </w:rPr>
        <w:t xml:space="preserve">Ngày 25/8/2022, Bộ Ngoại giao tổ chức họp báo, khẳng định việc </w:t>
      </w:r>
      <w:r w:rsidRPr="001E560F">
        <w:rPr>
          <w:sz w:val="22"/>
        </w:rPr>
        <w:t xml:space="preserve">trang web của Tổ chức Khí tượng thế giới sử dụng bản đồ có “đường chín đoạn” </w:t>
      </w:r>
      <w:r>
        <w:rPr>
          <w:sz w:val="22"/>
        </w:rPr>
        <w:t xml:space="preserve">là </w:t>
      </w:r>
      <w:r w:rsidRPr="001E560F">
        <w:rPr>
          <w:sz w:val="22"/>
        </w:rPr>
        <w:t>xâm phạm chủ quyền của Việt Nam với hai quần đảo Hoàng Sa, Trường Sa</w:t>
      </w:r>
      <w:r>
        <w:rPr>
          <w:sz w:val="22"/>
        </w:rPr>
        <w:t xml:space="preserve">. </w:t>
      </w:r>
      <w:r w:rsidRPr="001E560F">
        <w:rPr>
          <w:sz w:val="22"/>
        </w:rPr>
        <w:t>Bộ Ngoại giao nêu rõ: mọi hình thức tuyên truyền, quảng bá và đăng tải những nội dung, hình ảnh xâm phạm chủ quyền của Việt Nam đối với hai quần đảo Hoàng Sa, Trường Sa cũng như quyền chủ quyền, quyền tài phán quốc gia của Việt Nam đối với các vùng biển liên quan ở Biển Đông đã được xác lập phù hợp với Công ước Liên hợp quốc về Luật Biển 1982 là vô giá trị.</w:t>
      </w:r>
    </w:p>
  </w:footnote>
  <w:footnote w:id="22">
    <w:p w14:paraId="4BB6454F" w14:textId="7466C55C" w:rsidR="00BB41E8" w:rsidRPr="006A45D6" w:rsidRDefault="00BB41E8" w:rsidP="00BE73EE">
      <w:pPr>
        <w:pStyle w:val="FootnoteText"/>
        <w:spacing w:before="0" w:after="0" w:line="240" w:lineRule="auto"/>
        <w:rPr>
          <w:sz w:val="22"/>
        </w:rPr>
      </w:pPr>
      <w:r w:rsidRPr="006A45D6">
        <w:rPr>
          <w:rStyle w:val="FootnoteReference"/>
          <w:sz w:val="22"/>
        </w:rPr>
        <w:footnoteRef/>
      </w:r>
      <w:r w:rsidRPr="006A45D6">
        <w:rPr>
          <w:sz w:val="22"/>
        </w:rPr>
        <w:t xml:space="preserve">. </w:t>
      </w:r>
      <w:r>
        <w:rPr>
          <w:sz w:val="22"/>
        </w:rPr>
        <w:t>Tính đến ngày 24/9/2022, đã có h</w:t>
      </w:r>
      <w:r w:rsidRPr="00147AAA">
        <w:rPr>
          <w:sz w:val="22"/>
        </w:rPr>
        <w:t xml:space="preserve">ơn 1.200 công dân Việt Nam đã được </w:t>
      </w:r>
      <w:r>
        <w:rPr>
          <w:sz w:val="22"/>
        </w:rPr>
        <w:t xml:space="preserve">cơ quan có thẩm quyền của Việt Nam phối hợp với phía </w:t>
      </w:r>
      <w:r w:rsidRPr="00147AAA">
        <w:rPr>
          <w:sz w:val="22"/>
        </w:rPr>
        <w:t>Campuchia giải cứu, bàn giao về nước</w:t>
      </w:r>
      <w:r>
        <w:rPr>
          <w:sz w:val="22"/>
        </w:rPr>
        <w:t>.</w:t>
      </w:r>
    </w:p>
  </w:footnote>
  <w:footnote w:id="23">
    <w:p w14:paraId="3911A181" w14:textId="0F2DA7A3" w:rsidR="00435F61" w:rsidRPr="00435F61" w:rsidRDefault="00435F61" w:rsidP="00DB604B">
      <w:pPr>
        <w:pStyle w:val="FootnoteText"/>
        <w:spacing w:before="120" w:after="120" w:line="240" w:lineRule="auto"/>
        <w:ind w:firstLine="0"/>
        <w:rPr>
          <w:color w:val="000000"/>
          <w:sz w:val="22"/>
          <w:shd w:val="clear" w:color="auto" w:fill="FFFFFF"/>
        </w:rPr>
      </w:pPr>
      <w:r w:rsidRPr="00DB604B">
        <w:rPr>
          <w:rStyle w:val="FootnoteReference"/>
          <w:spacing w:val="-2"/>
          <w:sz w:val="22"/>
        </w:rPr>
        <w:footnoteRef/>
      </w:r>
      <w:r w:rsidRPr="00DB604B">
        <w:rPr>
          <w:spacing w:val="-2"/>
          <w:sz w:val="22"/>
        </w:rPr>
        <w:t xml:space="preserve"> </w:t>
      </w:r>
      <w:r w:rsidRPr="00DB604B">
        <w:rPr>
          <w:color w:val="000000"/>
          <w:spacing w:val="-2"/>
          <w:sz w:val="22"/>
          <w:shd w:val="clear" w:color="auto" w:fill="FFFFFF"/>
        </w:rPr>
        <w:t>Quyết định số 217-QĐ/TW, ngày 12/12/2013 của Bộ Chính trị ban hành Quy chế giám sát và phản biện xã hội của Mặt trận Tổ quốc Việt Nam và các đoàn thể chính trị - xã hội; Quyết định số 218-QĐ/TW, ngày 12/12/2013 của Bộ Chính trị về việc ban hành quy định về việc Mặt trận Tổ quốc Việt Nam, các đoàn thể chính trị- xã hội và nhân dân tham gia góp ý xây dựng Đảng, xây dựng chính quyền; Quy định 124-QĐ/TW ngày 02/02/2018  của Ban Bí thư quy định về giám sát của Mặt trận Tổ quốc Việt Nam, các tổ chức chính trị - xã hội và nhân dân đối với việc tu dưỡng, rèn luyện đạo đức, lối sống của người đứng đầu, cán</w:t>
      </w:r>
      <w:r w:rsidRPr="00435F61">
        <w:rPr>
          <w:color w:val="000000"/>
          <w:sz w:val="22"/>
          <w:shd w:val="clear" w:color="auto" w:fill="FFFFFF"/>
        </w:rPr>
        <w:t xml:space="preserve"> </w:t>
      </w:r>
      <w:r w:rsidR="00DB604B">
        <w:rPr>
          <w:color w:val="000000"/>
          <w:sz w:val="22"/>
          <w:shd w:val="clear" w:color="auto" w:fill="FFFFFF"/>
        </w:rPr>
        <w:t xml:space="preserve">               </w:t>
      </w:r>
      <w:r w:rsidRPr="00435F61">
        <w:rPr>
          <w:color w:val="000000"/>
          <w:sz w:val="22"/>
          <w:shd w:val="clear" w:color="auto" w:fill="FFFFFF"/>
        </w:rPr>
        <w:t>bộ chủ chốt và cán bộ, đảng viên. Kết luận 19-KL/TW ngày 14/10/2021 của Bộ Chính trị về định hướng Chương trình xây dựng pháp luật nhiệm kỳ Quốc hội Khóa XV.</w:t>
      </w:r>
    </w:p>
  </w:footnote>
  <w:footnote w:id="24">
    <w:p w14:paraId="746D9C1D" w14:textId="77777777" w:rsidR="00435F61" w:rsidRPr="00435F61" w:rsidRDefault="00435F61" w:rsidP="00435F61">
      <w:pPr>
        <w:pStyle w:val="FootnoteText"/>
        <w:ind w:firstLine="720"/>
        <w:rPr>
          <w:spacing w:val="-2"/>
          <w:sz w:val="22"/>
        </w:rPr>
      </w:pPr>
      <w:r w:rsidRPr="00435F61">
        <w:rPr>
          <w:rStyle w:val="FootnoteReference"/>
          <w:spacing w:val="-2"/>
          <w:sz w:val="22"/>
        </w:rPr>
        <w:footnoteRef/>
      </w:r>
      <w:r w:rsidRPr="00435F61">
        <w:rPr>
          <w:spacing w:val="-2"/>
          <w:sz w:val="22"/>
        </w:rPr>
        <w:t xml:space="preserve"> Vừa qua, Mặt trận Tổ quốc Việt Nam đã tổ chức phản biện dự thảo Quy hoạch tổng thể quốc gia</w:t>
      </w:r>
      <w:r w:rsidRPr="00435F61">
        <w:rPr>
          <w:spacing w:val="-2"/>
          <w:sz w:val="22"/>
          <w:lang w:val="vi-VN"/>
        </w:rPr>
        <w:t>;</w:t>
      </w:r>
      <w:r w:rsidRPr="00435F61">
        <w:rPr>
          <w:spacing w:val="-2"/>
          <w:sz w:val="22"/>
        </w:rPr>
        <w:t xml:space="preserve"> phản biện lần 1 dự thảo Luật Đất đai (sửa đổi), Bộ trưởng Bộ Kế hoạch và Đầu tư, Bộ trưởng Bộ Tài nguyên và Môi trường đã tham dự Hội nghị. Qua đánh giá ban đầu công tác phản biện đạt kết quả tốt.</w:t>
      </w:r>
    </w:p>
    <w:p w14:paraId="2C0B04F7" w14:textId="77777777" w:rsidR="00435F61" w:rsidRPr="00435F61" w:rsidRDefault="00435F61" w:rsidP="00435F61">
      <w:pPr>
        <w:pStyle w:val="FootnoteText"/>
        <w:rPr>
          <w:spacing w:val="-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21554"/>
      <w:docPartObj>
        <w:docPartGallery w:val="Page Numbers (Top of Page)"/>
        <w:docPartUnique/>
      </w:docPartObj>
    </w:sdtPr>
    <w:sdtEndPr>
      <w:rPr>
        <w:noProof/>
        <w:sz w:val="28"/>
        <w:szCs w:val="28"/>
      </w:rPr>
    </w:sdtEndPr>
    <w:sdtContent>
      <w:p w14:paraId="52006B05" w14:textId="5E543E5F" w:rsidR="005F4A0C" w:rsidRPr="006A45D6" w:rsidRDefault="005F4A0C">
        <w:pPr>
          <w:pStyle w:val="Header"/>
          <w:jc w:val="center"/>
          <w:rPr>
            <w:sz w:val="28"/>
            <w:szCs w:val="28"/>
          </w:rPr>
        </w:pPr>
        <w:r w:rsidRPr="006A45D6">
          <w:rPr>
            <w:sz w:val="28"/>
            <w:szCs w:val="28"/>
          </w:rPr>
          <w:fldChar w:fldCharType="begin"/>
        </w:r>
        <w:r w:rsidRPr="006A45D6">
          <w:rPr>
            <w:sz w:val="28"/>
            <w:szCs w:val="28"/>
          </w:rPr>
          <w:instrText xml:space="preserve"> PAGE   \* MERGEFORMAT </w:instrText>
        </w:r>
        <w:r w:rsidRPr="006A45D6">
          <w:rPr>
            <w:sz w:val="28"/>
            <w:szCs w:val="28"/>
          </w:rPr>
          <w:fldChar w:fldCharType="separate"/>
        </w:r>
        <w:r w:rsidR="00B56DAF">
          <w:rPr>
            <w:noProof/>
            <w:sz w:val="28"/>
            <w:szCs w:val="28"/>
          </w:rPr>
          <w:t>19</w:t>
        </w:r>
        <w:r w:rsidRPr="006A45D6">
          <w:rPr>
            <w:noProof/>
            <w:sz w:val="28"/>
            <w:szCs w:val="28"/>
          </w:rPr>
          <w:fldChar w:fldCharType="end"/>
        </w:r>
      </w:p>
    </w:sdtContent>
  </w:sdt>
  <w:p w14:paraId="6B32D9B7" w14:textId="77777777" w:rsidR="00BB41E8" w:rsidRDefault="00BB41E8">
    <w:pPr>
      <w:pStyle w:val="Header"/>
      <w:ind w:firstLine="0"/>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454"/>
    <w:multiLevelType w:val="hybridMultilevel"/>
    <w:tmpl w:val="BDB41E68"/>
    <w:lvl w:ilvl="0" w:tplc="1D0010CC">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B36B9"/>
    <w:multiLevelType w:val="hybridMultilevel"/>
    <w:tmpl w:val="9A0EB89A"/>
    <w:lvl w:ilvl="0" w:tplc="8F88EDBA">
      <w:start w:val="4"/>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40D9175B"/>
    <w:multiLevelType w:val="hybridMultilevel"/>
    <w:tmpl w:val="432070CE"/>
    <w:lvl w:ilvl="0" w:tplc="C5DE56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354795"/>
    <w:multiLevelType w:val="hybridMultilevel"/>
    <w:tmpl w:val="C2B0835A"/>
    <w:lvl w:ilvl="0" w:tplc="6F8A87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81607"/>
    <w:multiLevelType w:val="hybridMultilevel"/>
    <w:tmpl w:val="B0FC699A"/>
    <w:lvl w:ilvl="0" w:tplc="94B45EDC">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BB"/>
    <w:rsid w:val="000028BF"/>
    <w:rsid w:val="00002A3C"/>
    <w:rsid w:val="000037BD"/>
    <w:rsid w:val="00007B8F"/>
    <w:rsid w:val="00007D8B"/>
    <w:rsid w:val="00010182"/>
    <w:rsid w:val="000112D2"/>
    <w:rsid w:val="0001274F"/>
    <w:rsid w:val="000164CC"/>
    <w:rsid w:val="00020874"/>
    <w:rsid w:val="00020DB1"/>
    <w:rsid w:val="0002339B"/>
    <w:rsid w:val="00023A4F"/>
    <w:rsid w:val="00024413"/>
    <w:rsid w:val="00027FE3"/>
    <w:rsid w:val="00033E9A"/>
    <w:rsid w:val="00033F8D"/>
    <w:rsid w:val="00036037"/>
    <w:rsid w:val="000366F1"/>
    <w:rsid w:val="00036D99"/>
    <w:rsid w:val="00037840"/>
    <w:rsid w:val="000379C1"/>
    <w:rsid w:val="00037FC4"/>
    <w:rsid w:val="0004443F"/>
    <w:rsid w:val="0004449E"/>
    <w:rsid w:val="00044F18"/>
    <w:rsid w:val="00046A00"/>
    <w:rsid w:val="000477D1"/>
    <w:rsid w:val="00055F2B"/>
    <w:rsid w:val="000569F8"/>
    <w:rsid w:val="000630E7"/>
    <w:rsid w:val="00063DAC"/>
    <w:rsid w:val="000644AF"/>
    <w:rsid w:val="00064B07"/>
    <w:rsid w:val="00066962"/>
    <w:rsid w:val="00071F5F"/>
    <w:rsid w:val="00072F16"/>
    <w:rsid w:val="0007412E"/>
    <w:rsid w:val="00074E46"/>
    <w:rsid w:val="00075216"/>
    <w:rsid w:val="000756E5"/>
    <w:rsid w:val="00080B7B"/>
    <w:rsid w:val="0008520F"/>
    <w:rsid w:val="0008588F"/>
    <w:rsid w:val="00086C15"/>
    <w:rsid w:val="00090535"/>
    <w:rsid w:val="00092C71"/>
    <w:rsid w:val="00093F68"/>
    <w:rsid w:val="00094860"/>
    <w:rsid w:val="000A04CB"/>
    <w:rsid w:val="000A054D"/>
    <w:rsid w:val="000A215F"/>
    <w:rsid w:val="000A3155"/>
    <w:rsid w:val="000A3167"/>
    <w:rsid w:val="000B06A5"/>
    <w:rsid w:val="000B1307"/>
    <w:rsid w:val="000B1955"/>
    <w:rsid w:val="000B2FCA"/>
    <w:rsid w:val="000B77CF"/>
    <w:rsid w:val="000B7AA5"/>
    <w:rsid w:val="000C5C75"/>
    <w:rsid w:val="000D3F7C"/>
    <w:rsid w:val="000D671F"/>
    <w:rsid w:val="000E0000"/>
    <w:rsid w:val="000E303F"/>
    <w:rsid w:val="000E35C5"/>
    <w:rsid w:val="000E390E"/>
    <w:rsid w:val="000E6B27"/>
    <w:rsid w:val="000E6FC4"/>
    <w:rsid w:val="000F01F0"/>
    <w:rsid w:val="000F5EB0"/>
    <w:rsid w:val="00102044"/>
    <w:rsid w:val="00102141"/>
    <w:rsid w:val="00102999"/>
    <w:rsid w:val="00102F30"/>
    <w:rsid w:val="001049E0"/>
    <w:rsid w:val="00105929"/>
    <w:rsid w:val="00105E98"/>
    <w:rsid w:val="00106440"/>
    <w:rsid w:val="001075E2"/>
    <w:rsid w:val="00107F30"/>
    <w:rsid w:val="0011057E"/>
    <w:rsid w:val="0011089B"/>
    <w:rsid w:val="00110DD1"/>
    <w:rsid w:val="00112155"/>
    <w:rsid w:val="0011317A"/>
    <w:rsid w:val="00114FA5"/>
    <w:rsid w:val="001152DC"/>
    <w:rsid w:val="00115613"/>
    <w:rsid w:val="00116AED"/>
    <w:rsid w:val="00116E30"/>
    <w:rsid w:val="0011778D"/>
    <w:rsid w:val="001211EB"/>
    <w:rsid w:val="00122156"/>
    <w:rsid w:val="00125002"/>
    <w:rsid w:val="00125AF7"/>
    <w:rsid w:val="001260EC"/>
    <w:rsid w:val="00127788"/>
    <w:rsid w:val="0013100B"/>
    <w:rsid w:val="0013118B"/>
    <w:rsid w:val="001318C2"/>
    <w:rsid w:val="00132C11"/>
    <w:rsid w:val="00133F67"/>
    <w:rsid w:val="00135D46"/>
    <w:rsid w:val="001363C8"/>
    <w:rsid w:val="00136B1D"/>
    <w:rsid w:val="001370AB"/>
    <w:rsid w:val="0013728C"/>
    <w:rsid w:val="00141502"/>
    <w:rsid w:val="00143E88"/>
    <w:rsid w:val="0014745E"/>
    <w:rsid w:val="00147AAA"/>
    <w:rsid w:val="00150CCE"/>
    <w:rsid w:val="00152AA8"/>
    <w:rsid w:val="0015326B"/>
    <w:rsid w:val="00153899"/>
    <w:rsid w:val="00160D14"/>
    <w:rsid w:val="00163ABA"/>
    <w:rsid w:val="001649DD"/>
    <w:rsid w:val="00165180"/>
    <w:rsid w:val="00175CB0"/>
    <w:rsid w:val="00177764"/>
    <w:rsid w:val="00182DB9"/>
    <w:rsid w:val="00183303"/>
    <w:rsid w:val="00183CC8"/>
    <w:rsid w:val="00183F44"/>
    <w:rsid w:val="00184F5E"/>
    <w:rsid w:val="0018517C"/>
    <w:rsid w:val="0018592F"/>
    <w:rsid w:val="001869B8"/>
    <w:rsid w:val="00186A03"/>
    <w:rsid w:val="00187F6D"/>
    <w:rsid w:val="001905C0"/>
    <w:rsid w:val="00191551"/>
    <w:rsid w:val="00191B73"/>
    <w:rsid w:val="00191F16"/>
    <w:rsid w:val="0019300B"/>
    <w:rsid w:val="00193EE1"/>
    <w:rsid w:val="001A1A72"/>
    <w:rsid w:val="001A2C9E"/>
    <w:rsid w:val="001A31E7"/>
    <w:rsid w:val="001A5251"/>
    <w:rsid w:val="001A7546"/>
    <w:rsid w:val="001B228A"/>
    <w:rsid w:val="001B49D5"/>
    <w:rsid w:val="001B5519"/>
    <w:rsid w:val="001B6C95"/>
    <w:rsid w:val="001C0ECF"/>
    <w:rsid w:val="001C2C9F"/>
    <w:rsid w:val="001C3074"/>
    <w:rsid w:val="001C50F5"/>
    <w:rsid w:val="001C5A42"/>
    <w:rsid w:val="001C6245"/>
    <w:rsid w:val="001C7664"/>
    <w:rsid w:val="001C7FF6"/>
    <w:rsid w:val="001D19DE"/>
    <w:rsid w:val="001D5D98"/>
    <w:rsid w:val="001E105B"/>
    <w:rsid w:val="001E193E"/>
    <w:rsid w:val="001E5378"/>
    <w:rsid w:val="001E5440"/>
    <w:rsid w:val="001E560F"/>
    <w:rsid w:val="001E6348"/>
    <w:rsid w:val="001F08A8"/>
    <w:rsid w:val="001F4AA9"/>
    <w:rsid w:val="001F5929"/>
    <w:rsid w:val="001F67FC"/>
    <w:rsid w:val="001F6EC4"/>
    <w:rsid w:val="001F71B8"/>
    <w:rsid w:val="001F7C86"/>
    <w:rsid w:val="002012B9"/>
    <w:rsid w:val="0020165D"/>
    <w:rsid w:val="002042AF"/>
    <w:rsid w:val="002066F3"/>
    <w:rsid w:val="00214279"/>
    <w:rsid w:val="00214B06"/>
    <w:rsid w:val="002165C0"/>
    <w:rsid w:val="00217013"/>
    <w:rsid w:val="00217759"/>
    <w:rsid w:val="002201BF"/>
    <w:rsid w:val="002203C5"/>
    <w:rsid w:val="00220C16"/>
    <w:rsid w:val="002216CA"/>
    <w:rsid w:val="002226F6"/>
    <w:rsid w:val="00224122"/>
    <w:rsid w:val="00226EB9"/>
    <w:rsid w:val="0023099D"/>
    <w:rsid w:val="0023259E"/>
    <w:rsid w:val="00232D4E"/>
    <w:rsid w:val="002335B1"/>
    <w:rsid w:val="0023451B"/>
    <w:rsid w:val="0023564F"/>
    <w:rsid w:val="00236703"/>
    <w:rsid w:val="00236D7B"/>
    <w:rsid w:val="00236EAA"/>
    <w:rsid w:val="0024600D"/>
    <w:rsid w:val="0024628C"/>
    <w:rsid w:val="00247C37"/>
    <w:rsid w:val="002500C9"/>
    <w:rsid w:val="00254595"/>
    <w:rsid w:val="002565B3"/>
    <w:rsid w:val="00260800"/>
    <w:rsid w:val="0026081D"/>
    <w:rsid w:val="00261941"/>
    <w:rsid w:val="00261EC7"/>
    <w:rsid w:val="00262BDB"/>
    <w:rsid w:val="00263F0D"/>
    <w:rsid w:val="002654D0"/>
    <w:rsid w:val="0027225B"/>
    <w:rsid w:val="00275685"/>
    <w:rsid w:val="00277BFF"/>
    <w:rsid w:val="00277D4F"/>
    <w:rsid w:val="00282B53"/>
    <w:rsid w:val="002831C9"/>
    <w:rsid w:val="00284B17"/>
    <w:rsid w:val="00287E68"/>
    <w:rsid w:val="002925C0"/>
    <w:rsid w:val="002934E2"/>
    <w:rsid w:val="00296D84"/>
    <w:rsid w:val="00296F8B"/>
    <w:rsid w:val="002974B5"/>
    <w:rsid w:val="002979F3"/>
    <w:rsid w:val="002A0DC1"/>
    <w:rsid w:val="002A63E3"/>
    <w:rsid w:val="002A7A75"/>
    <w:rsid w:val="002A7B35"/>
    <w:rsid w:val="002B0F67"/>
    <w:rsid w:val="002B1CFD"/>
    <w:rsid w:val="002B52DC"/>
    <w:rsid w:val="002C038F"/>
    <w:rsid w:val="002C2127"/>
    <w:rsid w:val="002C4847"/>
    <w:rsid w:val="002D0C3F"/>
    <w:rsid w:val="002D209F"/>
    <w:rsid w:val="002D2EC9"/>
    <w:rsid w:val="002D31D5"/>
    <w:rsid w:val="002D5C55"/>
    <w:rsid w:val="002D691D"/>
    <w:rsid w:val="002D6F5A"/>
    <w:rsid w:val="002D6F7D"/>
    <w:rsid w:val="002E3A02"/>
    <w:rsid w:val="002E4C34"/>
    <w:rsid w:val="002E6344"/>
    <w:rsid w:val="002E6ABB"/>
    <w:rsid w:val="002E707D"/>
    <w:rsid w:val="002E7DED"/>
    <w:rsid w:val="002F1B71"/>
    <w:rsid w:val="002F46D3"/>
    <w:rsid w:val="002F46F8"/>
    <w:rsid w:val="002F6FC7"/>
    <w:rsid w:val="003012B6"/>
    <w:rsid w:val="00302B40"/>
    <w:rsid w:val="003032D2"/>
    <w:rsid w:val="00303781"/>
    <w:rsid w:val="00303A9F"/>
    <w:rsid w:val="00305C77"/>
    <w:rsid w:val="0030613C"/>
    <w:rsid w:val="0030762B"/>
    <w:rsid w:val="00310497"/>
    <w:rsid w:val="00310D32"/>
    <w:rsid w:val="00310E29"/>
    <w:rsid w:val="0031154C"/>
    <w:rsid w:val="00311666"/>
    <w:rsid w:val="00312565"/>
    <w:rsid w:val="003138DC"/>
    <w:rsid w:val="00314524"/>
    <w:rsid w:val="00314C55"/>
    <w:rsid w:val="003161FB"/>
    <w:rsid w:val="003179B2"/>
    <w:rsid w:val="003215DC"/>
    <w:rsid w:val="00321AE8"/>
    <w:rsid w:val="00322001"/>
    <w:rsid w:val="003220CB"/>
    <w:rsid w:val="0032371F"/>
    <w:rsid w:val="00323B6E"/>
    <w:rsid w:val="00323EB5"/>
    <w:rsid w:val="00324C49"/>
    <w:rsid w:val="003256BD"/>
    <w:rsid w:val="00325EF4"/>
    <w:rsid w:val="003263FB"/>
    <w:rsid w:val="00327C3D"/>
    <w:rsid w:val="003302F1"/>
    <w:rsid w:val="00331E25"/>
    <w:rsid w:val="0033610E"/>
    <w:rsid w:val="00336B16"/>
    <w:rsid w:val="0033723B"/>
    <w:rsid w:val="0034225F"/>
    <w:rsid w:val="0034299F"/>
    <w:rsid w:val="00342B88"/>
    <w:rsid w:val="00343980"/>
    <w:rsid w:val="00345B9A"/>
    <w:rsid w:val="00346F2B"/>
    <w:rsid w:val="003473C0"/>
    <w:rsid w:val="003518E1"/>
    <w:rsid w:val="00352C30"/>
    <w:rsid w:val="00353D78"/>
    <w:rsid w:val="00356894"/>
    <w:rsid w:val="00362AB3"/>
    <w:rsid w:val="0036323C"/>
    <w:rsid w:val="003667CD"/>
    <w:rsid w:val="003710D9"/>
    <w:rsid w:val="003731FC"/>
    <w:rsid w:val="00373A7E"/>
    <w:rsid w:val="003771C3"/>
    <w:rsid w:val="00380BD4"/>
    <w:rsid w:val="00382894"/>
    <w:rsid w:val="003846A4"/>
    <w:rsid w:val="00384843"/>
    <w:rsid w:val="00392FB8"/>
    <w:rsid w:val="003940EC"/>
    <w:rsid w:val="00394838"/>
    <w:rsid w:val="003A0BF9"/>
    <w:rsid w:val="003A231A"/>
    <w:rsid w:val="003A27EF"/>
    <w:rsid w:val="003A2F6E"/>
    <w:rsid w:val="003A3B07"/>
    <w:rsid w:val="003A4526"/>
    <w:rsid w:val="003A5483"/>
    <w:rsid w:val="003A7500"/>
    <w:rsid w:val="003A7EA5"/>
    <w:rsid w:val="003B1496"/>
    <w:rsid w:val="003B1EF5"/>
    <w:rsid w:val="003B20DF"/>
    <w:rsid w:val="003B5166"/>
    <w:rsid w:val="003B61D3"/>
    <w:rsid w:val="003C3B66"/>
    <w:rsid w:val="003C3CC1"/>
    <w:rsid w:val="003C4C01"/>
    <w:rsid w:val="003C5B7F"/>
    <w:rsid w:val="003C6801"/>
    <w:rsid w:val="003C6D1B"/>
    <w:rsid w:val="003D00A4"/>
    <w:rsid w:val="003D127F"/>
    <w:rsid w:val="003D2577"/>
    <w:rsid w:val="003D4609"/>
    <w:rsid w:val="003D7650"/>
    <w:rsid w:val="003D76E2"/>
    <w:rsid w:val="003E094D"/>
    <w:rsid w:val="003E18A7"/>
    <w:rsid w:val="003E20FD"/>
    <w:rsid w:val="003E23A8"/>
    <w:rsid w:val="003E411B"/>
    <w:rsid w:val="003E4E43"/>
    <w:rsid w:val="003F0265"/>
    <w:rsid w:val="003F1687"/>
    <w:rsid w:val="003F1AD4"/>
    <w:rsid w:val="003F3AD8"/>
    <w:rsid w:val="003F3DBC"/>
    <w:rsid w:val="003F5E8A"/>
    <w:rsid w:val="003F6D0D"/>
    <w:rsid w:val="003F7369"/>
    <w:rsid w:val="003F7ED0"/>
    <w:rsid w:val="00401F30"/>
    <w:rsid w:val="00405CA0"/>
    <w:rsid w:val="0040717E"/>
    <w:rsid w:val="00407BB9"/>
    <w:rsid w:val="0041121F"/>
    <w:rsid w:val="00412F50"/>
    <w:rsid w:val="004138B7"/>
    <w:rsid w:val="00415D14"/>
    <w:rsid w:val="00417315"/>
    <w:rsid w:val="0041774B"/>
    <w:rsid w:val="0042118A"/>
    <w:rsid w:val="0042476C"/>
    <w:rsid w:val="00424DF7"/>
    <w:rsid w:val="004257D2"/>
    <w:rsid w:val="00427008"/>
    <w:rsid w:val="004274C8"/>
    <w:rsid w:val="00430AD7"/>
    <w:rsid w:val="004313E8"/>
    <w:rsid w:val="004343F1"/>
    <w:rsid w:val="00434441"/>
    <w:rsid w:val="00435F61"/>
    <w:rsid w:val="0043643A"/>
    <w:rsid w:val="0043715F"/>
    <w:rsid w:val="00437A38"/>
    <w:rsid w:val="00440256"/>
    <w:rsid w:val="00440AEB"/>
    <w:rsid w:val="00440E6F"/>
    <w:rsid w:val="00446208"/>
    <w:rsid w:val="00446D65"/>
    <w:rsid w:val="00450CEE"/>
    <w:rsid w:val="00453EAB"/>
    <w:rsid w:val="00460875"/>
    <w:rsid w:val="004625A7"/>
    <w:rsid w:val="00464A10"/>
    <w:rsid w:val="00466478"/>
    <w:rsid w:val="00472846"/>
    <w:rsid w:val="004753BD"/>
    <w:rsid w:val="00475EE6"/>
    <w:rsid w:val="0047644E"/>
    <w:rsid w:val="004769AD"/>
    <w:rsid w:val="00480F60"/>
    <w:rsid w:val="00481019"/>
    <w:rsid w:val="00481DCC"/>
    <w:rsid w:val="00481F4C"/>
    <w:rsid w:val="00482B5F"/>
    <w:rsid w:val="00485A5C"/>
    <w:rsid w:val="00487544"/>
    <w:rsid w:val="004911B2"/>
    <w:rsid w:val="004944DA"/>
    <w:rsid w:val="004957ED"/>
    <w:rsid w:val="004965A5"/>
    <w:rsid w:val="004975BF"/>
    <w:rsid w:val="004977D5"/>
    <w:rsid w:val="004A2926"/>
    <w:rsid w:val="004A3644"/>
    <w:rsid w:val="004A41A3"/>
    <w:rsid w:val="004A6193"/>
    <w:rsid w:val="004A7BFD"/>
    <w:rsid w:val="004B0942"/>
    <w:rsid w:val="004B3250"/>
    <w:rsid w:val="004B58B1"/>
    <w:rsid w:val="004C0720"/>
    <w:rsid w:val="004C12D0"/>
    <w:rsid w:val="004C25B7"/>
    <w:rsid w:val="004C38F1"/>
    <w:rsid w:val="004C3DD2"/>
    <w:rsid w:val="004C47F9"/>
    <w:rsid w:val="004C6787"/>
    <w:rsid w:val="004C7B91"/>
    <w:rsid w:val="004C7FF5"/>
    <w:rsid w:val="004D06EF"/>
    <w:rsid w:val="004D1A30"/>
    <w:rsid w:val="004D1DAA"/>
    <w:rsid w:val="004D388A"/>
    <w:rsid w:val="004D448C"/>
    <w:rsid w:val="004D628F"/>
    <w:rsid w:val="004D6CB6"/>
    <w:rsid w:val="004D6FA3"/>
    <w:rsid w:val="004E1208"/>
    <w:rsid w:val="004E1E10"/>
    <w:rsid w:val="004E38DD"/>
    <w:rsid w:val="004E38EA"/>
    <w:rsid w:val="004E38EE"/>
    <w:rsid w:val="004E3AF2"/>
    <w:rsid w:val="004E476A"/>
    <w:rsid w:val="004E662B"/>
    <w:rsid w:val="004E6B5B"/>
    <w:rsid w:val="004E7E02"/>
    <w:rsid w:val="004F0FF6"/>
    <w:rsid w:val="004F1D3C"/>
    <w:rsid w:val="004F2FD9"/>
    <w:rsid w:val="004F3E8B"/>
    <w:rsid w:val="004F4180"/>
    <w:rsid w:val="004F4C27"/>
    <w:rsid w:val="004F4DBB"/>
    <w:rsid w:val="004F7CCE"/>
    <w:rsid w:val="005017D2"/>
    <w:rsid w:val="005052B7"/>
    <w:rsid w:val="00505A51"/>
    <w:rsid w:val="0050611B"/>
    <w:rsid w:val="00506F4A"/>
    <w:rsid w:val="00507283"/>
    <w:rsid w:val="005074E0"/>
    <w:rsid w:val="0051074E"/>
    <w:rsid w:val="00510F57"/>
    <w:rsid w:val="0051209C"/>
    <w:rsid w:val="00515B71"/>
    <w:rsid w:val="005161B7"/>
    <w:rsid w:val="00517A08"/>
    <w:rsid w:val="00526456"/>
    <w:rsid w:val="0052687F"/>
    <w:rsid w:val="00530F86"/>
    <w:rsid w:val="00532080"/>
    <w:rsid w:val="0053419A"/>
    <w:rsid w:val="00535300"/>
    <w:rsid w:val="00536070"/>
    <w:rsid w:val="0053612C"/>
    <w:rsid w:val="005366E1"/>
    <w:rsid w:val="005369E1"/>
    <w:rsid w:val="00537109"/>
    <w:rsid w:val="00537910"/>
    <w:rsid w:val="00543C65"/>
    <w:rsid w:val="00543D98"/>
    <w:rsid w:val="00545027"/>
    <w:rsid w:val="00545D7E"/>
    <w:rsid w:val="00546106"/>
    <w:rsid w:val="005465E5"/>
    <w:rsid w:val="0055043E"/>
    <w:rsid w:val="0055053E"/>
    <w:rsid w:val="00553225"/>
    <w:rsid w:val="005534FF"/>
    <w:rsid w:val="00553692"/>
    <w:rsid w:val="00554D9C"/>
    <w:rsid w:val="005608ED"/>
    <w:rsid w:val="0056341A"/>
    <w:rsid w:val="00563E40"/>
    <w:rsid w:val="0056428A"/>
    <w:rsid w:val="00564C33"/>
    <w:rsid w:val="00566D75"/>
    <w:rsid w:val="00570DC3"/>
    <w:rsid w:val="005710AB"/>
    <w:rsid w:val="00571D9F"/>
    <w:rsid w:val="00573E5B"/>
    <w:rsid w:val="00577808"/>
    <w:rsid w:val="00577F48"/>
    <w:rsid w:val="00582DE4"/>
    <w:rsid w:val="00584403"/>
    <w:rsid w:val="00584BC7"/>
    <w:rsid w:val="00587C08"/>
    <w:rsid w:val="00590E4A"/>
    <w:rsid w:val="0059418E"/>
    <w:rsid w:val="005962C1"/>
    <w:rsid w:val="005A1883"/>
    <w:rsid w:val="005A5154"/>
    <w:rsid w:val="005A6820"/>
    <w:rsid w:val="005A6BD0"/>
    <w:rsid w:val="005A6F81"/>
    <w:rsid w:val="005A72C9"/>
    <w:rsid w:val="005B13A9"/>
    <w:rsid w:val="005B1C44"/>
    <w:rsid w:val="005B3217"/>
    <w:rsid w:val="005B3B56"/>
    <w:rsid w:val="005B5B20"/>
    <w:rsid w:val="005B6BBF"/>
    <w:rsid w:val="005C21D3"/>
    <w:rsid w:val="005C293E"/>
    <w:rsid w:val="005C4156"/>
    <w:rsid w:val="005C486D"/>
    <w:rsid w:val="005C499F"/>
    <w:rsid w:val="005C5F6B"/>
    <w:rsid w:val="005C6505"/>
    <w:rsid w:val="005C6F4B"/>
    <w:rsid w:val="005D1B39"/>
    <w:rsid w:val="005D1D68"/>
    <w:rsid w:val="005D28D8"/>
    <w:rsid w:val="005D2C08"/>
    <w:rsid w:val="005D3FBA"/>
    <w:rsid w:val="005E0357"/>
    <w:rsid w:val="005E09FB"/>
    <w:rsid w:val="005E1099"/>
    <w:rsid w:val="005E16A9"/>
    <w:rsid w:val="005E1ED9"/>
    <w:rsid w:val="005E4136"/>
    <w:rsid w:val="005E45A3"/>
    <w:rsid w:val="005E645E"/>
    <w:rsid w:val="005F0234"/>
    <w:rsid w:val="005F4A0C"/>
    <w:rsid w:val="005F737C"/>
    <w:rsid w:val="0060012C"/>
    <w:rsid w:val="006038EE"/>
    <w:rsid w:val="00603DFA"/>
    <w:rsid w:val="0060694A"/>
    <w:rsid w:val="0060773F"/>
    <w:rsid w:val="00607B08"/>
    <w:rsid w:val="00607C9B"/>
    <w:rsid w:val="006128AF"/>
    <w:rsid w:val="0061697F"/>
    <w:rsid w:val="00617559"/>
    <w:rsid w:val="00620356"/>
    <w:rsid w:val="006211B8"/>
    <w:rsid w:val="00622685"/>
    <w:rsid w:val="00622B5B"/>
    <w:rsid w:val="00623165"/>
    <w:rsid w:val="006245F4"/>
    <w:rsid w:val="00627F17"/>
    <w:rsid w:val="00631DA7"/>
    <w:rsid w:val="00632AAF"/>
    <w:rsid w:val="00636AE7"/>
    <w:rsid w:val="006377E9"/>
    <w:rsid w:val="00641DFE"/>
    <w:rsid w:val="0064661E"/>
    <w:rsid w:val="006504CF"/>
    <w:rsid w:val="00651257"/>
    <w:rsid w:val="00652038"/>
    <w:rsid w:val="00654F04"/>
    <w:rsid w:val="0065656C"/>
    <w:rsid w:val="00657F9A"/>
    <w:rsid w:val="00661A01"/>
    <w:rsid w:val="00662E20"/>
    <w:rsid w:val="00664CF6"/>
    <w:rsid w:val="00665535"/>
    <w:rsid w:val="006674BB"/>
    <w:rsid w:val="006712E5"/>
    <w:rsid w:val="006722B6"/>
    <w:rsid w:val="006753D5"/>
    <w:rsid w:val="006756DC"/>
    <w:rsid w:val="00676A45"/>
    <w:rsid w:val="006771E0"/>
    <w:rsid w:val="006800F2"/>
    <w:rsid w:val="0068033C"/>
    <w:rsid w:val="00681931"/>
    <w:rsid w:val="0068269C"/>
    <w:rsid w:val="0068272E"/>
    <w:rsid w:val="0068298E"/>
    <w:rsid w:val="0068464C"/>
    <w:rsid w:val="00685BD1"/>
    <w:rsid w:val="00687BD9"/>
    <w:rsid w:val="006902B3"/>
    <w:rsid w:val="00690768"/>
    <w:rsid w:val="00690B90"/>
    <w:rsid w:val="00690D6A"/>
    <w:rsid w:val="006911C8"/>
    <w:rsid w:val="006928C7"/>
    <w:rsid w:val="00693DFC"/>
    <w:rsid w:val="006950BE"/>
    <w:rsid w:val="00695412"/>
    <w:rsid w:val="00696636"/>
    <w:rsid w:val="00696B46"/>
    <w:rsid w:val="006975FE"/>
    <w:rsid w:val="006A1104"/>
    <w:rsid w:val="006A195D"/>
    <w:rsid w:val="006A2889"/>
    <w:rsid w:val="006A316A"/>
    <w:rsid w:val="006A3E57"/>
    <w:rsid w:val="006A45D6"/>
    <w:rsid w:val="006A4ABE"/>
    <w:rsid w:val="006A6B0A"/>
    <w:rsid w:val="006A772C"/>
    <w:rsid w:val="006B0131"/>
    <w:rsid w:val="006B0EBC"/>
    <w:rsid w:val="006B1413"/>
    <w:rsid w:val="006B1D0C"/>
    <w:rsid w:val="006B21ED"/>
    <w:rsid w:val="006B3113"/>
    <w:rsid w:val="006B356E"/>
    <w:rsid w:val="006B6367"/>
    <w:rsid w:val="006B6378"/>
    <w:rsid w:val="006B6F6A"/>
    <w:rsid w:val="006B74D2"/>
    <w:rsid w:val="006B7CC7"/>
    <w:rsid w:val="006C04E6"/>
    <w:rsid w:val="006C443A"/>
    <w:rsid w:val="006C48AE"/>
    <w:rsid w:val="006D0232"/>
    <w:rsid w:val="006D0A4E"/>
    <w:rsid w:val="006D1D65"/>
    <w:rsid w:val="006D290F"/>
    <w:rsid w:val="006D3929"/>
    <w:rsid w:val="006D3EDE"/>
    <w:rsid w:val="006D4CC0"/>
    <w:rsid w:val="006D4D77"/>
    <w:rsid w:val="006D6475"/>
    <w:rsid w:val="006E0241"/>
    <w:rsid w:val="006E0315"/>
    <w:rsid w:val="006E0B31"/>
    <w:rsid w:val="006E0D72"/>
    <w:rsid w:val="006E0F94"/>
    <w:rsid w:val="006E13FB"/>
    <w:rsid w:val="006E1641"/>
    <w:rsid w:val="006E3627"/>
    <w:rsid w:val="006E43C9"/>
    <w:rsid w:val="006E4D5E"/>
    <w:rsid w:val="006E7260"/>
    <w:rsid w:val="006F0799"/>
    <w:rsid w:val="006F0F04"/>
    <w:rsid w:val="006F2B53"/>
    <w:rsid w:val="006F7F37"/>
    <w:rsid w:val="00702A0D"/>
    <w:rsid w:val="00704F5A"/>
    <w:rsid w:val="00706CBE"/>
    <w:rsid w:val="00707011"/>
    <w:rsid w:val="00707416"/>
    <w:rsid w:val="0071307A"/>
    <w:rsid w:val="00714E70"/>
    <w:rsid w:val="00717BBC"/>
    <w:rsid w:val="00721D10"/>
    <w:rsid w:val="00722E1B"/>
    <w:rsid w:val="007233C3"/>
    <w:rsid w:val="00723D37"/>
    <w:rsid w:val="0072527F"/>
    <w:rsid w:val="007258D9"/>
    <w:rsid w:val="0072618E"/>
    <w:rsid w:val="00726234"/>
    <w:rsid w:val="007273D0"/>
    <w:rsid w:val="0073106F"/>
    <w:rsid w:val="0073265D"/>
    <w:rsid w:val="007329AA"/>
    <w:rsid w:val="00733C36"/>
    <w:rsid w:val="0073535E"/>
    <w:rsid w:val="0073574D"/>
    <w:rsid w:val="007363D8"/>
    <w:rsid w:val="007403C8"/>
    <w:rsid w:val="00740610"/>
    <w:rsid w:val="00741FF6"/>
    <w:rsid w:val="00742629"/>
    <w:rsid w:val="007426F6"/>
    <w:rsid w:val="00744010"/>
    <w:rsid w:val="0074543E"/>
    <w:rsid w:val="00747B53"/>
    <w:rsid w:val="00747F08"/>
    <w:rsid w:val="00750439"/>
    <w:rsid w:val="00751E0A"/>
    <w:rsid w:val="0075618F"/>
    <w:rsid w:val="00760F53"/>
    <w:rsid w:val="0076205C"/>
    <w:rsid w:val="00762296"/>
    <w:rsid w:val="0076230A"/>
    <w:rsid w:val="007630A4"/>
    <w:rsid w:val="00763326"/>
    <w:rsid w:val="00767452"/>
    <w:rsid w:val="00773932"/>
    <w:rsid w:val="00774753"/>
    <w:rsid w:val="00774E20"/>
    <w:rsid w:val="007758AD"/>
    <w:rsid w:val="007759BA"/>
    <w:rsid w:val="00777085"/>
    <w:rsid w:val="007776C4"/>
    <w:rsid w:val="00777747"/>
    <w:rsid w:val="0078001B"/>
    <w:rsid w:val="00782953"/>
    <w:rsid w:val="00783267"/>
    <w:rsid w:val="007832E2"/>
    <w:rsid w:val="00791ECF"/>
    <w:rsid w:val="0079657D"/>
    <w:rsid w:val="00797311"/>
    <w:rsid w:val="007975B7"/>
    <w:rsid w:val="007A072C"/>
    <w:rsid w:val="007A3F71"/>
    <w:rsid w:val="007A6D90"/>
    <w:rsid w:val="007A779A"/>
    <w:rsid w:val="007A7D4F"/>
    <w:rsid w:val="007B1160"/>
    <w:rsid w:val="007B1999"/>
    <w:rsid w:val="007B2CA7"/>
    <w:rsid w:val="007B2DF2"/>
    <w:rsid w:val="007B3063"/>
    <w:rsid w:val="007B4F74"/>
    <w:rsid w:val="007B584F"/>
    <w:rsid w:val="007B5D18"/>
    <w:rsid w:val="007B5EF4"/>
    <w:rsid w:val="007B723B"/>
    <w:rsid w:val="007C00B4"/>
    <w:rsid w:val="007C1422"/>
    <w:rsid w:val="007C159C"/>
    <w:rsid w:val="007C2FE7"/>
    <w:rsid w:val="007C3A52"/>
    <w:rsid w:val="007C41C0"/>
    <w:rsid w:val="007C4F65"/>
    <w:rsid w:val="007C579F"/>
    <w:rsid w:val="007C6427"/>
    <w:rsid w:val="007C6B8E"/>
    <w:rsid w:val="007C792E"/>
    <w:rsid w:val="007D0048"/>
    <w:rsid w:val="007D154C"/>
    <w:rsid w:val="007D2ACA"/>
    <w:rsid w:val="007D4683"/>
    <w:rsid w:val="007D4FF0"/>
    <w:rsid w:val="007E142A"/>
    <w:rsid w:val="007E280C"/>
    <w:rsid w:val="007E5F8C"/>
    <w:rsid w:val="007F2BF7"/>
    <w:rsid w:val="007F38C1"/>
    <w:rsid w:val="007F3BBF"/>
    <w:rsid w:val="007F4A00"/>
    <w:rsid w:val="007F5DF9"/>
    <w:rsid w:val="007F731B"/>
    <w:rsid w:val="007F7646"/>
    <w:rsid w:val="007F776F"/>
    <w:rsid w:val="008013A3"/>
    <w:rsid w:val="00802506"/>
    <w:rsid w:val="008026E0"/>
    <w:rsid w:val="00802F4C"/>
    <w:rsid w:val="008031BD"/>
    <w:rsid w:val="00804C5F"/>
    <w:rsid w:val="00805AF1"/>
    <w:rsid w:val="0080618C"/>
    <w:rsid w:val="00807350"/>
    <w:rsid w:val="00810A21"/>
    <w:rsid w:val="00814EB9"/>
    <w:rsid w:val="00815E0C"/>
    <w:rsid w:val="00817C7C"/>
    <w:rsid w:val="00817EC3"/>
    <w:rsid w:val="00821DA2"/>
    <w:rsid w:val="00822FB4"/>
    <w:rsid w:val="00823202"/>
    <w:rsid w:val="008233CE"/>
    <w:rsid w:val="008304F0"/>
    <w:rsid w:val="00830650"/>
    <w:rsid w:val="00833991"/>
    <w:rsid w:val="00833B31"/>
    <w:rsid w:val="008341B9"/>
    <w:rsid w:val="00837424"/>
    <w:rsid w:val="00841EDC"/>
    <w:rsid w:val="00841EF1"/>
    <w:rsid w:val="00842202"/>
    <w:rsid w:val="00843ADB"/>
    <w:rsid w:val="00843B1C"/>
    <w:rsid w:val="00844037"/>
    <w:rsid w:val="00846E54"/>
    <w:rsid w:val="0084766F"/>
    <w:rsid w:val="00847FE8"/>
    <w:rsid w:val="008505BB"/>
    <w:rsid w:val="00850AFC"/>
    <w:rsid w:val="008545AA"/>
    <w:rsid w:val="00854A88"/>
    <w:rsid w:val="00855CF3"/>
    <w:rsid w:val="008575E7"/>
    <w:rsid w:val="0086025C"/>
    <w:rsid w:val="00862C24"/>
    <w:rsid w:val="00863B89"/>
    <w:rsid w:val="00864952"/>
    <w:rsid w:val="00864C45"/>
    <w:rsid w:val="0086500E"/>
    <w:rsid w:val="008713C2"/>
    <w:rsid w:val="00872DFC"/>
    <w:rsid w:val="0087392E"/>
    <w:rsid w:val="00873A1C"/>
    <w:rsid w:val="0088014B"/>
    <w:rsid w:val="0088094D"/>
    <w:rsid w:val="0088211C"/>
    <w:rsid w:val="00882E2F"/>
    <w:rsid w:val="0088371C"/>
    <w:rsid w:val="00883A38"/>
    <w:rsid w:val="00892AF4"/>
    <w:rsid w:val="00892B03"/>
    <w:rsid w:val="00894360"/>
    <w:rsid w:val="0089640D"/>
    <w:rsid w:val="00896B38"/>
    <w:rsid w:val="008976DE"/>
    <w:rsid w:val="008A239C"/>
    <w:rsid w:val="008A660C"/>
    <w:rsid w:val="008A7453"/>
    <w:rsid w:val="008B1186"/>
    <w:rsid w:val="008B2C67"/>
    <w:rsid w:val="008B3321"/>
    <w:rsid w:val="008B4325"/>
    <w:rsid w:val="008C1984"/>
    <w:rsid w:val="008C3CEC"/>
    <w:rsid w:val="008C41DB"/>
    <w:rsid w:val="008C4CB9"/>
    <w:rsid w:val="008C70CB"/>
    <w:rsid w:val="008C7C42"/>
    <w:rsid w:val="008D10BA"/>
    <w:rsid w:val="008D2268"/>
    <w:rsid w:val="008D4D81"/>
    <w:rsid w:val="008D61D6"/>
    <w:rsid w:val="008D6488"/>
    <w:rsid w:val="008D6D0B"/>
    <w:rsid w:val="008E034C"/>
    <w:rsid w:val="008E067A"/>
    <w:rsid w:val="008E52EB"/>
    <w:rsid w:val="008E5CA2"/>
    <w:rsid w:val="008E5F80"/>
    <w:rsid w:val="008E60DE"/>
    <w:rsid w:val="008E63B7"/>
    <w:rsid w:val="008E6A8D"/>
    <w:rsid w:val="008E7F72"/>
    <w:rsid w:val="008F0AE3"/>
    <w:rsid w:val="008F1010"/>
    <w:rsid w:val="008F24F6"/>
    <w:rsid w:val="008F3E7F"/>
    <w:rsid w:val="008F52EB"/>
    <w:rsid w:val="008F6517"/>
    <w:rsid w:val="008F75F8"/>
    <w:rsid w:val="00900934"/>
    <w:rsid w:val="009012B3"/>
    <w:rsid w:val="009042A9"/>
    <w:rsid w:val="0090559D"/>
    <w:rsid w:val="00905960"/>
    <w:rsid w:val="00906288"/>
    <w:rsid w:val="00907EAD"/>
    <w:rsid w:val="00911F6E"/>
    <w:rsid w:val="00914310"/>
    <w:rsid w:val="0092060C"/>
    <w:rsid w:val="009212D1"/>
    <w:rsid w:val="00925368"/>
    <w:rsid w:val="00926C34"/>
    <w:rsid w:val="00927AEF"/>
    <w:rsid w:val="00927ED3"/>
    <w:rsid w:val="00930750"/>
    <w:rsid w:val="00930D83"/>
    <w:rsid w:val="00932B1D"/>
    <w:rsid w:val="0093355D"/>
    <w:rsid w:val="00934829"/>
    <w:rsid w:val="00935E34"/>
    <w:rsid w:val="00937F16"/>
    <w:rsid w:val="00940B04"/>
    <w:rsid w:val="0094192B"/>
    <w:rsid w:val="00942040"/>
    <w:rsid w:val="009428E1"/>
    <w:rsid w:val="00946072"/>
    <w:rsid w:val="00950C0F"/>
    <w:rsid w:val="00950C7E"/>
    <w:rsid w:val="00951816"/>
    <w:rsid w:val="00952104"/>
    <w:rsid w:val="00952A3C"/>
    <w:rsid w:val="009530F4"/>
    <w:rsid w:val="00953980"/>
    <w:rsid w:val="00954987"/>
    <w:rsid w:val="009553BB"/>
    <w:rsid w:val="00955C87"/>
    <w:rsid w:val="00956387"/>
    <w:rsid w:val="00957497"/>
    <w:rsid w:val="00957B7A"/>
    <w:rsid w:val="009607E0"/>
    <w:rsid w:val="00963B84"/>
    <w:rsid w:val="00965829"/>
    <w:rsid w:val="00966D68"/>
    <w:rsid w:val="0097064C"/>
    <w:rsid w:val="00972660"/>
    <w:rsid w:val="009734E3"/>
    <w:rsid w:val="00973F28"/>
    <w:rsid w:val="0097654D"/>
    <w:rsid w:val="00985BA2"/>
    <w:rsid w:val="00987B69"/>
    <w:rsid w:val="0099161C"/>
    <w:rsid w:val="00993FB9"/>
    <w:rsid w:val="00995C08"/>
    <w:rsid w:val="00996779"/>
    <w:rsid w:val="009A1AAD"/>
    <w:rsid w:val="009A25BB"/>
    <w:rsid w:val="009A3012"/>
    <w:rsid w:val="009A3FA1"/>
    <w:rsid w:val="009A44A6"/>
    <w:rsid w:val="009B111B"/>
    <w:rsid w:val="009B29A1"/>
    <w:rsid w:val="009B29C1"/>
    <w:rsid w:val="009B3164"/>
    <w:rsid w:val="009B3259"/>
    <w:rsid w:val="009B3589"/>
    <w:rsid w:val="009B7D18"/>
    <w:rsid w:val="009C0D2B"/>
    <w:rsid w:val="009C3CAE"/>
    <w:rsid w:val="009C4406"/>
    <w:rsid w:val="009C46B0"/>
    <w:rsid w:val="009C5699"/>
    <w:rsid w:val="009C651C"/>
    <w:rsid w:val="009C74AB"/>
    <w:rsid w:val="009C7D39"/>
    <w:rsid w:val="009D10B4"/>
    <w:rsid w:val="009D1918"/>
    <w:rsid w:val="009D2BC9"/>
    <w:rsid w:val="009D3A3E"/>
    <w:rsid w:val="009D51B6"/>
    <w:rsid w:val="009E138B"/>
    <w:rsid w:val="009E3C51"/>
    <w:rsid w:val="009E51E8"/>
    <w:rsid w:val="009E667B"/>
    <w:rsid w:val="009E734A"/>
    <w:rsid w:val="009F127E"/>
    <w:rsid w:val="009F17C5"/>
    <w:rsid w:val="009F53C1"/>
    <w:rsid w:val="009F63D0"/>
    <w:rsid w:val="009F6F99"/>
    <w:rsid w:val="00A0095F"/>
    <w:rsid w:val="00A00A29"/>
    <w:rsid w:val="00A01004"/>
    <w:rsid w:val="00A011E7"/>
    <w:rsid w:val="00A01772"/>
    <w:rsid w:val="00A031D5"/>
    <w:rsid w:val="00A03BE4"/>
    <w:rsid w:val="00A05E2E"/>
    <w:rsid w:val="00A06207"/>
    <w:rsid w:val="00A06838"/>
    <w:rsid w:val="00A074C9"/>
    <w:rsid w:val="00A10C77"/>
    <w:rsid w:val="00A1635E"/>
    <w:rsid w:val="00A20A78"/>
    <w:rsid w:val="00A210F1"/>
    <w:rsid w:val="00A229EC"/>
    <w:rsid w:val="00A22F36"/>
    <w:rsid w:val="00A23E73"/>
    <w:rsid w:val="00A2484E"/>
    <w:rsid w:val="00A25F67"/>
    <w:rsid w:val="00A27429"/>
    <w:rsid w:val="00A27BF9"/>
    <w:rsid w:val="00A27C99"/>
    <w:rsid w:val="00A30DFE"/>
    <w:rsid w:val="00A31361"/>
    <w:rsid w:val="00A314F6"/>
    <w:rsid w:val="00A32469"/>
    <w:rsid w:val="00A342BC"/>
    <w:rsid w:val="00A34B49"/>
    <w:rsid w:val="00A34D57"/>
    <w:rsid w:val="00A357D2"/>
    <w:rsid w:val="00A35912"/>
    <w:rsid w:val="00A37B0B"/>
    <w:rsid w:val="00A40F32"/>
    <w:rsid w:val="00A420FA"/>
    <w:rsid w:val="00A42749"/>
    <w:rsid w:val="00A42EA7"/>
    <w:rsid w:val="00A43069"/>
    <w:rsid w:val="00A43594"/>
    <w:rsid w:val="00A43A06"/>
    <w:rsid w:val="00A44111"/>
    <w:rsid w:val="00A45FE8"/>
    <w:rsid w:val="00A52A6B"/>
    <w:rsid w:val="00A52AC2"/>
    <w:rsid w:val="00A5472C"/>
    <w:rsid w:val="00A54ECA"/>
    <w:rsid w:val="00A5534D"/>
    <w:rsid w:val="00A61C3B"/>
    <w:rsid w:val="00A651A4"/>
    <w:rsid w:val="00A66701"/>
    <w:rsid w:val="00A670D4"/>
    <w:rsid w:val="00A67421"/>
    <w:rsid w:val="00A708FA"/>
    <w:rsid w:val="00A717D1"/>
    <w:rsid w:val="00A742DA"/>
    <w:rsid w:val="00A7447A"/>
    <w:rsid w:val="00A7471A"/>
    <w:rsid w:val="00A7707E"/>
    <w:rsid w:val="00A8031E"/>
    <w:rsid w:val="00A807C1"/>
    <w:rsid w:val="00A81614"/>
    <w:rsid w:val="00A81AC9"/>
    <w:rsid w:val="00A864B2"/>
    <w:rsid w:val="00A870A9"/>
    <w:rsid w:val="00A90D97"/>
    <w:rsid w:val="00A92817"/>
    <w:rsid w:val="00A92EBF"/>
    <w:rsid w:val="00A93FB1"/>
    <w:rsid w:val="00A96928"/>
    <w:rsid w:val="00A96E1C"/>
    <w:rsid w:val="00AA246D"/>
    <w:rsid w:val="00AA429B"/>
    <w:rsid w:val="00AA5A30"/>
    <w:rsid w:val="00AA621B"/>
    <w:rsid w:val="00AA6EC6"/>
    <w:rsid w:val="00AA72F0"/>
    <w:rsid w:val="00AB0DAA"/>
    <w:rsid w:val="00AB23C2"/>
    <w:rsid w:val="00AB246E"/>
    <w:rsid w:val="00AB5DFF"/>
    <w:rsid w:val="00AB7D29"/>
    <w:rsid w:val="00AC34E2"/>
    <w:rsid w:val="00AC4513"/>
    <w:rsid w:val="00AD0128"/>
    <w:rsid w:val="00AD045A"/>
    <w:rsid w:val="00AD0B6C"/>
    <w:rsid w:val="00AD23B8"/>
    <w:rsid w:val="00AD2846"/>
    <w:rsid w:val="00AD64C1"/>
    <w:rsid w:val="00AD6785"/>
    <w:rsid w:val="00AD6B43"/>
    <w:rsid w:val="00AD7F3B"/>
    <w:rsid w:val="00AE10A6"/>
    <w:rsid w:val="00AE1399"/>
    <w:rsid w:val="00AE287B"/>
    <w:rsid w:val="00AE4F5A"/>
    <w:rsid w:val="00AE54DC"/>
    <w:rsid w:val="00AE79A4"/>
    <w:rsid w:val="00AF0568"/>
    <w:rsid w:val="00AF2D6A"/>
    <w:rsid w:val="00AF310C"/>
    <w:rsid w:val="00AF34E9"/>
    <w:rsid w:val="00AF5148"/>
    <w:rsid w:val="00B03FDB"/>
    <w:rsid w:val="00B06A92"/>
    <w:rsid w:val="00B108B8"/>
    <w:rsid w:val="00B12CAB"/>
    <w:rsid w:val="00B12DF5"/>
    <w:rsid w:val="00B1653F"/>
    <w:rsid w:val="00B1670A"/>
    <w:rsid w:val="00B1790A"/>
    <w:rsid w:val="00B20685"/>
    <w:rsid w:val="00B20C43"/>
    <w:rsid w:val="00B229D6"/>
    <w:rsid w:val="00B23E6E"/>
    <w:rsid w:val="00B27A5E"/>
    <w:rsid w:val="00B30768"/>
    <w:rsid w:val="00B30DE7"/>
    <w:rsid w:val="00B31EF6"/>
    <w:rsid w:val="00B350DB"/>
    <w:rsid w:val="00B35855"/>
    <w:rsid w:val="00B36E91"/>
    <w:rsid w:val="00B40D13"/>
    <w:rsid w:val="00B4193F"/>
    <w:rsid w:val="00B41EA3"/>
    <w:rsid w:val="00B42427"/>
    <w:rsid w:val="00B42739"/>
    <w:rsid w:val="00B45979"/>
    <w:rsid w:val="00B46885"/>
    <w:rsid w:val="00B4757B"/>
    <w:rsid w:val="00B505DE"/>
    <w:rsid w:val="00B51112"/>
    <w:rsid w:val="00B5356D"/>
    <w:rsid w:val="00B55880"/>
    <w:rsid w:val="00B56027"/>
    <w:rsid w:val="00B56DAF"/>
    <w:rsid w:val="00B57016"/>
    <w:rsid w:val="00B57163"/>
    <w:rsid w:val="00B5796B"/>
    <w:rsid w:val="00B57CDA"/>
    <w:rsid w:val="00B66C45"/>
    <w:rsid w:val="00B700B6"/>
    <w:rsid w:val="00B70394"/>
    <w:rsid w:val="00B7161B"/>
    <w:rsid w:val="00B71804"/>
    <w:rsid w:val="00B755F8"/>
    <w:rsid w:val="00B76483"/>
    <w:rsid w:val="00B77477"/>
    <w:rsid w:val="00B77F29"/>
    <w:rsid w:val="00B808BE"/>
    <w:rsid w:val="00B81169"/>
    <w:rsid w:val="00B819B4"/>
    <w:rsid w:val="00B820EA"/>
    <w:rsid w:val="00B83BAD"/>
    <w:rsid w:val="00B83E39"/>
    <w:rsid w:val="00B8569F"/>
    <w:rsid w:val="00B865EE"/>
    <w:rsid w:val="00B93E89"/>
    <w:rsid w:val="00B942A5"/>
    <w:rsid w:val="00B96F49"/>
    <w:rsid w:val="00BA0DCF"/>
    <w:rsid w:val="00BA1A4A"/>
    <w:rsid w:val="00BA1C49"/>
    <w:rsid w:val="00BA2C7D"/>
    <w:rsid w:val="00BA496A"/>
    <w:rsid w:val="00BA6DA2"/>
    <w:rsid w:val="00BB052D"/>
    <w:rsid w:val="00BB1D8B"/>
    <w:rsid w:val="00BB2383"/>
    <w:rsid w:val="00BB41E8"/>
    <w:rsid w:val="00BB5538"/>
    <w:rsid w:val="00BC080B"/>
    <w:rsid w:val="00BC1C0C"/>
    <w:rsid w:val="00BC1C6B"/>
    <w:rsid w:val="00BC1F4A"/>
    <w:rsid w:val="00BC3A9B"/>
    <w:rsid w:val="00BC3D49"/>
    <w:rsid w:val="00BC44E2"/>
    <w:rsid w:val="00BC4524"/>
    <w:rsid w:val="00BC546C"/>
    <w:rsid w:val="00BC578F"/>
    <w:rsid w:val="00BC5A33"/>
    <w:rsid w:val="00BC5CEF"/>
    <w:rsid w:val="00BC7024"/>
    <w:rsid w:val="00BD0843"/>
    <w:rsid w:val="00BD08AA"/>
    <w:rsid w:val="00BD2B37"/>
    <w:rsid w:val="00BD3418"/>
    <w:rsid w:val="00BD4161"/>
    <w:rsid w:val="00BD467E"/>
    <w:rsid w:val="00BD51CC"/>
    <w:rsid w:val="00BD5A6E"/>
    <w:rsid w:val="00BD6126"/>
    <w:rsid w:val="00BD68D8"/>
    <w:rsid w:val="00BD6C87"/>
    <w:rsid w:val="00BE0377"/>
    <w:rsid w:val="00BE07D0"/>
    <w:rsid w:val="00BE08D6"/>
    <w:rsid w:val="00BE1F10"/>
    <w:rsid w:val="00BE73EE"/>
    <w:rsid w:val="00BE7C60"/>
    <w:rsid w:val="00BE7DD7"/>
    <w:rsid w:val="00BF02F3"/>
    <w:rsid w:val="00BF2C76"/>
    <w:rsid w:val="00BF3A54"/>
    <w:rsid w:val="00BF4E65"/>
    <w:rsid w:val="00BF6D96"/>
    <w:rsid w:val="00BF6E09"/>
    <w:rsid w:val="00BF741F"/>
    <w:rsid w:val="00BF7CB4"/>
    <w:rsid w:val="00C00BDA"/>
    <w:rsid w:val="00C01AD3"/>
    <w:rsid w:val="00C02D3F"/>
    <w:rsid w:val="00C0636D"/>
    <w:rsid w:val="00C10658"/>
    <w:rsid w:val="00C106D0"/>
    <w:rsid w:val="00C10736"/>
    <w:rsid w:val="00C127B2"/>
    <w:rsid w:val="00C129DC"/>
    <w:rsid w:val="00C13D6E"/>
    <w:rsid w:val="00C14A0D"/>
    <w:rsid w:val="00C16079"/>
    <w:rsid w:val="00C206D9"/>
    <w:rsid w:val="00C21086"/>
    <w:rsid w:val="00C21805"/>
    <w:rsid w:val="00C23CF5"/>
    <w:rsid w:val="00C25345"/>
    <w:rsid w:val="00C273A8"/>
    <w:rsid w:val="00C274E3"/>
    <w:rsid w:val="00C30B6F"/>
    <w:rsid w:val="00C3252D"/>
    <w:rsid w:val="00C33B21"/>
    <w:rsid w:val="00C33CCF"/>
    <w:rsid w:val="00C418F8"/>
    <w:rsid w:val="00C41BF0"/>
    <w:rsid w:val="00C4244B"/>
    <w:rsid w:val="00C42784"/>
    <w:rsid w:val="00C42CA5"/>
    <w:rsid w:val="00C43993"/>
    <w:rsid w:val="00C44076"/>
    <w:rsid w:val="00C449C8"/>
    <w:rsid w:val="00C451E6"/>
    <w:rsid w:val="00C463F7"/>
    <w:rsid w:val="00C50274"/>
    <w:rsid w:val="00C504C4"/>
    <w:rsid w:val="00C51905"/>
    <w:rsid w:val="00C51C38"/>
    <w:rsid w:val="00C5276F"/>
    <w:rsid w:val="00C53A5F"/>
    <w:rsid w:val="00C56995"/>
    <w:rsid w:val="00C5714D"/>
    <w:rsid w:val="00C57FFC"/>
    <w:rsid w:val="00C624C2"/>
    <w:rsid w:val="00C62827"/>
    <w:rsid w:val="00C64B27"/>
    <w:rsid w:val="00C65B79"/>
    <w:rsid w:val="00C65E5F"/>
    <w:rsid w:val="00C66B9E"/>
    <w:rsid w:val="00C730BF"/>
    <w:rsid w:val="00C7312F"/>
    <w:rsid w:val="00C7674C"/>
    <w:rsid w:val="00C82E58"/>
    <w:rsid w:val="00C83217"/>
    <w:rsid w:val="00C83C53"/>
    <w:rsid w:val="00C85AA0"/>
    <w:rsid w:val="00C85D70"/>
    <w:rsid w:val="00C8603C"/>
    <w:rsid w:val="00C9368E"/>
    <w:rsid w:val="00C94CB0"/>
    <w:rsid w:val="00CA037C"/>
    <w:rsid w:val="00CA05FC"/>
    <w:rsid w:val="00CA0A87"/>
    <w:rsid w:val="00CA0EED"/>
    <w:rsid w:val="00CA7856"/>
    <w:rsid w:val="00CA7AC6"/>
    <w:rsid w:val="00CA7E47"/>
    <w:rsid w:val="00CB4823"/>
    <w:rsid w:val="00CB6999"/>
    <w:rsid w:val="00CB6BB6"/>
    <w:rsid w:val="00CB7831"/>
    <w:rsid w:val="00CC0E47"/>
    <w:rsid w:val="00CC27F8"/>
    <w:rsid w:val="00CC2EB2"/>
    <w:rsid w:val="00CC2F93"/>
    <w:rsid w:val="00CC7D25"/>
    <w:rsid w:val="00CD0F68"/>
    <w:rsid w:val="00CD14D3"/>
    <w:rsid w:val="00CD216E"/>
    <w:rsid w:val="00CD557C"/>
    <w:rsid w:val="00CD63C7"/>
    <w:rsid w:val="00CD72B3"/>
    <w:rsid w:val="00CD77B0"/>
    <w:rsid w:val="00CE0B36"/>
    <w:rsid w:val="00CE318B"/>
    <w:rsid w:val="00CE3A70"/>
    <w:rsid w:val="00CE4964"/>
    <w:rsid w:val="00CE4B42"/>
    <w:rsid w:val="00CE502B"/>
    <w:rsid w:val="00CE51BE"/>
    <w:rsid w:val="00CE61E3"/>
    <w:rsid w:val="00CF116C"/>
    <w:rsid w:val="00CF25EA"/>
    <w:rsid w:val="00CF379D"/>
    <w:rsid w:val="00CF5644"/>
    <w:rsid w:val="00CF600D"/>
    <w:rsid w:val="00CF6497"/>
    <w:rsid w:val="00CF6C1D"/>
    <w:rsid w:val="00CF7BBA"/>
    <w:rsid w:val="00D01ED5"/>
    <w:rsid w:val="00D03BD7"/>
    <w:rsid w:val="00D04E92"/>
    <w:rsid w:val="00D05F2B"/>
    <w:rsid w:val="00D06B72"/>
    <w:rsid w:val="00D06F71"/>
    <w:rsid w:val="00D0709F"/>
    <w:rsid w:val="00D10CFC"/>
    <w:rsid w:val="00D1309C"/>
    <w:rsid w:val="00D141DA"/>
    <w:rsid w:val="00D165B3"/>
    <w:rsid w:val="00D2588D"/>
    <w:rsid w:val="00D3044F"/>
    <w:rsid w:val="00D307A6"/>
    <w:rsid w:val="00D33EEC"/>
    <w:rsid w:val="00D35EF4"/>
    <w:rsid w:val="00D372F2"/>
    <w:rsid w:val="00D37623"/>
    <w:rsid w:val="00D41AA7"/>
    <w:rsid w:val="00D42449"/>
    <w:rsid w:val="00D43057"/>
    <w:rsid w:val="00D43108"/>
    <w:rsid w:val="00D46286"/>
    <w:rsid w:val="00D462B0"/>
    <w:rsid w:val="00D509CE"/>
    <w:rsid w:val="00D52338"/>
    <w:rsid w:val="00D53493"/>
    <w:rsid w:val="00D5416C"/>
    <w:rsid w:val="00D54744"/>
    <w:rsid w:val="00D55108"/>
    <w:rsid w:val="00D57CE8"/>
    <w:rsid w:val="00D6101A"/>
    <w:rsid w:val="00D6158F"/>
    <w:rsid w:val="00D6321C"/>
    <w:rsid w:val="00D63542"/>
    <w:rsid w:val="00D63CD8"/>
    <w:rsid w:val="00D65913"/>
    <w:rsid w:val="00D65EB0"/>
    <w:rsid w:val="00D7124B"/>
    <w:rsid w:val="00D71F99"/>
    <w:rsid w:val="00D728B0"/>
    <w:rsid w:val="00D72920"/>
    <w:rsid w:val="00D735CF"/>
    <w:rsid w:val="00D74313"/>
    <w:rsid w:val="00D74B2B"/>
    <w:rsid w:val="00D754C8"/>
    <w:rsid w:val="00D756EF"/>
    <w:rsid w:val="00D80224"/>
    <w:rsid w:val="00D829B9"/>
    <w:rsid w:val="00D84B67"/>
    <w:rsid w:val="00D84FFE"/>
    <w:rsid w:val="00D86F04"/>
    <w:rsid w:val="00D87E70"/>
    <w:rsid w:val="00D90D19"/>
    <w:rsid w:val="00D93219"/>
    <w:rsid w:val="00D93943"/>
    <w:rsid w:val="00DA0A2E"/>
    <w:rsid w:val="00DA1822"/>
    <w:rsid w:val="00DA1DED"/>
    <w:rsid w:val="00DA3985"/>
    <w:rsid w:val="00DA6181"/>
    <w:rsid w:val="00DA67C8"/>
    <w:rsid w:val="00DA7AA5"/>
    <w:rsid w:val="00DB0E2C"/>
    <w:rsid w:val="00DB13A6"/>
    <w:rsid w:val="00DB1D03"/>
    <w:rsid w:val="00DB604B"/>
    <w:rsid w:val="00DB62C1"/>
    <w:rsid w:val="00DB7C44"/>
    <w:rsid w:val="00DC10D5"/>
    <w:rsid w:val="00DC148B"/>
    <w:rsid w:val="00DC29AF"/>
    <w:rsid w:val="00DC3C17"/>
    <w:rsid w:val="00DC50B2"/>
    <w:rsid w:val="00DD0082"/>
    <w:rsid w:val="00DD08F6"/>
    <w:rsid w:val="00DD1AB4"/>
    <w:rsid w:val="00DD3276"/>
    <w:rsid w:val="00DD3738"/>
    <w:rsid w:val="00DD459F"/>
    <w:rsid w:val="00DD5C69"/>
    <w:rsid w:val="00DD65CE"/>
    <w:rsid w:val="00DD6E23"/>
    <w:rsid w:val="00DE00B7"/>
    <w:rsid w:val="00DE0968"/>
    <w:rsid w:val="00DE18A5"/>
    <w:rsid w:val="00DE30AF"/>
    <w:rsid w:val="00DE379A"/>
    <w:rsid w:val="00DE405B"/>
    <w:rsid w:val="00DE475A"/>
    <w:rsid w:val="00DE54F9"/>
    <w:rsid w:val="00DE616E"/>
    <w:rsid w:val="00DE6285"/>
    <w:rsid w:val="00DE65B7"/>
    <w:rsid w:val="00DE744F"/>
    <w:rsid w:val="00DE74E1"/>
    <w:rsid w:val="00DE7C08"/>
    <w:rsid w:val="00DE7FDC"/>
    <w:rsid w:val="00DF084C"/>
    <w:rsid w:val="00DF1E29"/>
    <w:rsid w:val="00DF1FC2"/>
    <w:rsid w:val="00DF38D8"/>
    <w:rsid w:val="00DF5301"/>
    <w:rsid w:val="00DF6708"/>
    <w:rsid w:val="00DF72C6"/>
    <w:rsid w:val="00DF74F0"/>
    <w:rsid w:val="00DF7543"/>
    <w:rsid w:val="00E007CA"/>
    <w:rsid w:val="00E0117E"/>
    <w:rsid w:val="00E01ACF"/>
    <w:rsid w:val="00E02165"/>
    <w:rsid w:val="00E02373"/>
    <w:rsid w:val="00E03ADA"/>
    <w:rsid w:val="00E053C2"/>
    <w:rsid w:val="00E05E00"/>
    <w:rsid w:val="00E06E75"/>
    <w:rsid w:val="00E07AFA"/>
    <w:rsid w:val="00E11A12"/>
    <w:rsid w:val="00E129C4"/>
    <w:rsid w:val="00E14812"/>
    <w:rsid w:val="00E17041"/>
    <w:rsid w:val="00E17635"/>
    <w:rsid w:val="00E2106E"/>
    <w:rsid w:val="00E218EC"/>
    <w:rsid w:val="00E21D13"/>
    <w:rsid w:val="00E2273B"/>
    <w:rsid w:val="00E238FD"/>
    <w:rsid w:val="00E23B12"/>
    <w:rsid w:val="00E23BA6"/>
    <w:rsid w:val="00E24356"/>
    <w:rsid w:val="00E2754E"/>
    <w:rsid w:val="00E27EFA"/>
    <w:rsid w:val="00E3052D"/>
    <w:rsid w:val="00E30B93"/>
    <w:rsid w:val="00E32571"/>
    <w:rsid w:val="00E32D58"/>
    <w:rsid w:val="00E33481"/>
    <w:rsid w:val="00E34204"/>
    <w:rsid w:val="00E34784"/>
    <w:rsid w:val="00E34F16"/>
    <w:rsid w:val="00E351B3"/>
    <w:rsid w:val="00E453AD"/>
    <w:rsid w:val="00E46797"/>
    <w:rsid w:val="00E513A7"/>
    <w:rsid w:val="00E51EF1"/>
    <w:rsid w:val="00E52FAF"/>
    <w:rsid w:val="00E56C7F"/>
    <w:rsid w:val="00E57D3D"/>
    <w:rsid w:val="00E57F42"/>
    <w:rsid w:val="00E60473"/>
    <w:rsid w:val="00E6220C"/>
    <w:rsid w:val="00E6294B"/>
    <w:rsid w:val="00E63B9C"/>
    <w:rsid w:val="00E65F7E"/>
    <w:rsid w:val="00E662E9"/>
    <w:rsid w:val="00E6680B"/>
    <w:rsid w:val="00E66C4D"/>
    <w:rsid w:val="00E75ACF"/>
    <w:rsid w:val="00E80091"/>
    <w:rsid w:val="00E81847"/>
    <w:rsid w:val="00E818C7"/>
    <w:rsid w:val="00E81E8C"/>
    <w:rsid w:val="00E84CD3"/>
    <w:rsid w:val="00E86195"/>
    <w:rsid w:val="00E8654C"/>
    <w:rsid w:val="00E8741A"/>
    <w:rsid w:val="00E90755"/>
    <w:rsid w:val="00E90F68"/>
    <w:rsid w:val="00E921A5"/>
    <w:rsid w:val="00E946C4"/>
    <w:rsid w:val="00E966F2"/>
    <w:rsid w:val="00E97239"/>
    <w:rsid w:val="00EA35BE"/>
    <w:rsid w:val="00EA57AD"/>
    <w:rsid w:val="00EA6C48"/>
    <w:rsid w:val="00EB0464"/>
    <w:rsid w:val="00EB232C"/>
    <w:rsid w:val="00EB436C"/>
    <w:rsid w:val="00EB48AF"/>
    <w:rsid w:val="00EB4E59"/>
    <w:rsid w:val="00EB52B4"/>
    <w:rsid w:val="00EB5349"/>
    <w:rsid w:val="00EB6233"/>
    <w:rsid w:val="00EC1DB8"/>
    <w:rsid w:val="00EC200C"/>
    <w:rsid w:val="00EC3E75"/>
    <w:rsid w:val="00EC669C"/>
    <w:rsid w:val="00ED0A75"/>
    <w:rsid w:val="00ED14A2"/>
    <w:rsid w:val="00ED14E9"/>
    <w:rsid w:val="00ED3173"/>
    <w:rsid w:val="00ED5BA8"/>
    <w:rsid w:val="00ED7012"/>
    <w:rsid w:val="00EE3472"/>
    <w:rsid w:val="00EE53E2"/>
    <w:rsid w:val="00EE5706"/>
    <w:rsid w:val="00EE5C20"/>
    <w:rsid w:val="00EE6810"/>
    <w:rsid w:val="00EF1D87"/>
    <w:rsid w:val="00EF74A1"/>
    <w:rsid w:val="00F00408"/>
    <w:rsid w:val="00F01DB7"/>
    <w:rsid w:val="00F01EBE"/>
    <w:rsid w:val="00F03CC2"/>
    <w:rsid w:val="00F03E96"/>
    <w:rsid w:val="00F03FD1"/>
    <w:rsid w:val="00F07243"/>
    <w:rsid w:val="00F109E9"/>
    <w:rsid w:val="00F110DD"/>
    <w:rsid w:val="00F12F0F"/>
    <w:rsid w:val="00F21736"/>
    <w:rsid w:val="00F22494"/>
    <w:rsid w:val="00F23723"/>
    <w:rsid w:val="00F23DC8"/>
    <w:rsid w:val="00F25763"/>
    <w:rsid w:val="00F258C4"/>
    <w:rsid w:val="00F259DC"/>
    <w:rsid w:val="00F30EE8"/>
    <w:rsid w:val="00F31B9C"/>
    <w:rsid w:val="00F33B62"/>
    <w:rsid w:val="00F35036"/>
    <w:rsid w:val="00F353C0"/>
    <w:rsid w:val="00F364E6"/>
    <w:rsid w:val="00F36FEB"/>
    <w:rsid w:val="00F4095D"/>
    <w:rsid w:val="00F417F8"/>
    <w:rsid w:val="00F42330"/>
    <w:rsid w:val="00F4500E"/>
    <w:rsid w:val="00F478AA"/>
    <w:rsid w:val="00F53189"/>
    <w:rsid w:val="00F53F99"/>
    <w:rsid w:val="00F64034"/>
    <w:rsid w:val="00F64BBD"/>
    <w:rsid w:val="00F669D9"/>
    <w:rsid w:val="00F66D43"/>
    <w:rsid w:val="00F6732E"/>
    <w:rsid w:val="00F67587"/>
    <w:rsid w:val="00F70DE9"/>
    <w:rsid w:val="00F73A23"/>
    <w:rsid w:val="00F7512C"/>
    <w:rsid w:val="00F77BCB"/>
    <w:rsid w:val="00F77C20"/>
    <w:rsid w:val="00F8164B"/>
    <w:rsid w:val="00F822B7"/>
    <w:rsid w:val="00F82B6A"/>
    <w:rsid w:val="00F82CF1"/>
    <w:rsid w:val="00F84184"/>
    <w:rsid w:val="00F9095F"/>
    <w:rsid w:val="00F90EB2"/>
    <w:rsid w:val="00F92C3D"/>
    <w:rsid w:val="00F950D8"/>
    <w:rsid w:val="00F9515F"/>
    <w:rsid w:val="00FA0B07"/>
    <w:rsid w:val="00FA1A6D"/>
    <w:rsid w:val="00FA554A"/>
    <w:rsid w:val="00FA7A4B"/>
    <w:rsid w:val="00FB12E1"/>
    <w:rsid w:val="00FB33FD"/>
    <w:rsid w:val="00FC086B"/>
    <w:rsid w:val="00FC33D1"/>
    <w:rsid w:val="00FC426F"/>
    <w:rsid w:val="00FC4C67"/>
    <w:rsid w:val="00FC659A"/>
    <w:rsid w:val="00FC68B5"/>
    <w:rsid w:val="00FD122E"/>
    <w:rsid w:val="00FD37A2"/>
    <w:rsid w:val="00FD472B"/>
    <w:rsid w:val="00FD5180"/>
    <w:rsid w:val="00FE058E"/>
    <w:rsid w:val="00FE3BD7"/>
    <w:rsid w:val="00FE6B5E"/>
    <w:rsid w:val="00FE6EA1"/>
    <w:rsid w:val="00FF137F"/>
    <w:rsid w:val="00FF30B8"/>
    <w:rsid w:val="00FF51D5"/>
    <w:rsid w:val="00FF5450"/>
    <w:rsid w:val="00FF5C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57E8"/>
  <w15:docId w15:val="{1384B2C9-4D71-4B39-803B-CFAD0BED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E7"/>
  </w:style>
  <w:style w:type="paragraph" w:styleId="Heading1">
    <w:name w:val="heading 1"/>
    <w:basedOn w:val="Normal"/>
    <w:next w:val="Normal"/>
    <w:link w:val="Heading1Char"/>
    <w:qFormat/>
    <w:rsid w:val="008505BB"/>
    <w:pPr>
      <w:keepNext/>
      <w:spacing w:before="60" w:after="60" w:line="276" w:lineRule="auto"/>
      <w:ind w:firstLine="652"/>
      <w:jc w:val="center"/>
      <w:outlineLvl w:val="0"/>
    </w:pPr>
    <w:rPr>
      <w:rFonts w:eastAsia="Times New Roman" w:cs="Times New Roman"/>
      <w:b/>
      <w:bCs/>
      <w:szCs w:val="32"/>
    </w:rPr>
  </w:style>
  <w:style w:type="paragraph" w:styleId="Heading2">
    <w:name w:val="heading 2"/>
    <w:basedOn w:val="Normal"/>
    <w:next w:val="Normal"/>
    <w:link w:val="Heading2Char"/>
    <w:uiPriority w:val="9"/>
    <w:unhideWhenUsed/>
    <w:qFormat/>
    <w:rsid w:val="00093F6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5BB"/>
    <w:rPr>
      <w:rFonts w:eastAsia="Times New Roman" w:cs="Times New Roman"/>
      <w:b/>
      <w:bCs/>
      <w:szCs w:val="32"/>
    </w:rPr>
  </w:style>
  <w:style w:type="character" w:styleId="Emphasis">
    <w:name w:val="Emphasis"/>
    <w:uiPriority w:val="20"/>
    <w:qFormat/>
    <w:rsid w:val="008505BB"/>
    <w:rPr>
      <w:i/>
      <w:iCs/>
    </w:rPr>
  </w:style>
  <w:style w:type="character" w:styleId="Strong">
    <w:name w:val="Strong"/>
    <w:uiPriority w:val="22"/>
    <w:qFormat/>
    <w:rsid w:val="008505BB"/>
    <w:rPr>
      <w:b/>
      <w:bCs/>
    </w:rPr>
  </w:style>
  <w:style w:type="character" w:styleId="EndnoteReference">
    <w:name w:val="endnote reference"/>
    <w:uiPriority w:val="99"/>
    <w:unhideWhenUsed/>
    <w:rsid w:val="008505BB"/>
    <w:rPr>
      <w:vertAlign w:val="superscript"/>
    </w:rPr>
  </w:style>
  <w:style w:type="character" w:styleId="PageNumber">
    <w:name w:val="page number"/>
    <w:basedOn w:val="DefaultParagraphFont"/>
    <w:rsid w:val="008505BB"/>
  </w:style>
  <w:style w:type="character" w:styleId="Hyperlink">
    <w:name w:val="Hyperlink"/>
    <w:uiPriority w:val="99"/>
    <w:unhideWhenUsed/>
    <w:rsid w:val="008505BB"/>
    <w:rPr>
      <w:color w:val="0000FF"/>
      <w:u w:val="singl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 Char"/>
    <w:link w:val="FootnoteText"/>
    <w:uiPriority w:val="99"/>
    <w:qFormat/>
    <w:rsid w:val="008505BB"/>
    <w:rPr>
      <w:rFonts w:eastAsia="Calibri"/>
    </w:rPr>
  </w:style>
  <w:style w:type="character" w:customStyle="1" w:styleId="NormalWebChar">
    <w:name w:val="Normal (Web) Char"/>
    <w:aliases w:val="Char Char Char Char Char Char Char Char Char Char Char Char Char,Char Char Cha Char, Char Char Char Char"/>
    <w:link w:val="NormalWeb"/>
    <w:uiPriority w:val="99"/>
    <w:rsid w:val="008505BB"/>
    <w:rPr>
      <w:rFonts w:eastAsia="Times New Roman"/>
      <w:sz w:val="24"/>
      <w:szCs w:val="24"/>
    </w:rPr>
  </w:style>
  <w:style w:type="character" w:customStyle="1" w:styleId="FooterChar">
    <w:name w:val="Footer Char"/>
    <w:link w:val="Footer"/>
    <w:uiPriority w:val="99"/>
    <w:rsid w:val="008505BB"/>
    <w:rPr>
      <w:rFonts w:eastAsia="Times New Roman"/>
      <w:bCs/>
      <w:position w:val="-6"/>
      <w:sz w:val="32"/>
      <w:szCs w:val="32"/>
    </w:rPr>
  </w:style>
  <w:style w:type="character" w:customStyle="1" w:styleId="EndnoteTextChar">
    <w:name w:val="Endnote Text Char"/>
    <w:link w:val="EndnoteText"/>
    <w:uiPriority w:val="99"/>
    <w:rsid w:val="008505BB"/>
    <w:rPr>
      <w:rFonts w:eastAsia="Times New Roman"/>
      <w:bCs/>
      <w:position w:val="-6"/>
    </w:rPr>
  </w:style>
  <w:style w:type="character" w:customStyle="1" w:styleId="HeaderChar">
    <w:name w:val="Header Char"/>
    <w:link w:val="Header"/>
    <w:uiPriority w:val="99"/>
    <w:rsid w:val="008505BB"/>
    <w:rPr>
      <w:rFonts w:eastAsia="Times New Roman"/>
      <w:bCs/>
      <w:position w:val="-6"/>
      <w:sz w:val="32"/>
      <w:szCs w:val="32"/>
    </w:rPr>
  </w:style>
  <w:style w:type="paragraph" w:styleId="Footer">
    <w:name w:val="footer"/>
    <w:basedOn w:val="Normal"/>
    <w:link w:val="FooterChar"/>
    <w:uiPriority w:val="99"/>
    <w:unhideWhenUsed/>
    <w:rsid w:val="008505BB"/>
    <w:pPr>
      <w:tabs>
        <w:tab w:val="center" w:pos="4680"/>
        <w:tab w:val="right" w:pos="9360"/>
      </w:tabs>
      <w:spacing w:before="60" w:after="60" w:line="276" w:lineRule="auto"/>
      <w:ind w:firstLine="652"/>
      <w:jc w:val="both"/>
    </w:pPr>
    <w:rPr>
      <w:rFonts w:eastAsia="Times New Roman"/>
      <w:bCs/>
      <w:position w:val="-6"/>
      <w:sz w:val="32"/>
      <w:szCs w:val="32"/>
    </w:rPr>
  </w:style>
  <w:style w:type="character" w:customStyle="1" w:styleId="FooterChar1">
    <w:name w:val="Footer Char1"/>
    <w:basedOn w:val="DefaultParagraphFont"/>
    <w:uiPriority w:val="99"/>
    <w:semiHidden/>
    <w:rsid w:val="008505BB"/>
  </w:style>
  <w:style w:type="paragraph" w:styleId="NormalWeb">
    <w:name w:val="Normal (Web)"/>
    <w:aliases w:val="Char Char Char Char Char Char Char Char Char Char Char Char,Char Char Cha, Char Char Char"/>
    <w:basedOn w:val="Normal"/>
    <w:link w:val="NormalWebChar"/>
    <w:uiPriority w:val="99"/>
    <w:unhideWhenUsed/>
    <w:rsid w:val="008505BB"/>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8505BB"/>
    <w:pPr>
      <w:tabs>
        <w:tab w:val="center" w:pos="4680"/>
        <w:tab w:val="right" w:pos="9360"/>
      </w:tabs>
      <w:spacing w:before="60" w:after="60" w:line="276" w:lineRule="auto"/>
      <w:ind w:firstLine="652"/>
      <w:jc w:val="both"/>
    </w:pPr>
    <w:rPr>
      <w:rFonts w:eastAsia="Times New Roman"/>
      <w:bCs/>
      <w:position w:val="-6"/>
      <w:sz w:val="32"/>
      <w:szCs w:val="32"/>
    </w:rPr>
  </w:style>
  <w:style w:type="character" w:customStyle="1" w:styleId="HeaderChar1">
    <w:name w:val="Header Char1"/>
    <w:basedOn w:val="DefaultParagraphFont"/>
    <w:uiPriority w:val="99"/>
    <w:semiHidden/>
    <w:rsid w:val="008505BB"/>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
    <w:basedOn w:val="Normal"/>
    <w:link w:val="FootnoteTextChar"/>
    <w:unhideWhenUsed/>
    <w:qFormat/>
    <w:rsid w:val="008505BB"/>
    <w:pPr>
      <w:spacing w:before="60" w:after="200" w:line="276" w:lineRule="auto"/>
      <w:ind w:firstLine="652"/>
      <w:jc w:val="both"/>
    </w:pPr>
    <w:rPr>
      <w:rFonts w:eastAsia="Calibri"/>
    </w:rPr>
  </w:style>
  <w:style w:type="character" w:customStyle="1" w:styleId="FootnoteTextChar1">
    <w:name w:val="Footnote Text Char1"/>
    <w:basedOn w:val="DefaultParagraphFont"/>
    <w:uiPriority w:val="99"/>
    <w:semiHidden/>
    <w:rsid w:val="008505BB"/>
    <w:rPr>
      <w:sz w:val="20"/>
      <w:szCs w:val="20"/>
    </w:rPr>
  </w:style>
  <w:style w:type="paragraph" w:styleId="EndnoteText">
    <w:name w:val="endnote text"/>
    <w:basedOn w:val="Normal"/>
    <w:link w:val="EndnoteTextChar"/>
    <w:uiPriority w:val="99"/>
    <w:unhideWhenUsed/>
    <w:rsid w:val="008505BB"/>
    <w:pPr>
      <w:spacing w:before="60" w:after="60" w:line="276" w:lineRule="auto"/>
      <w:ind w:firstLine="652"/>
      <w:jc w:val="both"/>
    </w:pPr>
    <w:rPr>
      <w:rFonts w:eastAsia="Times New Roman"/>
      <w:bCs/>
      <w:position w:val="-6"/>
    </w:rPr>
  </w:style>
  <w:style w:type="character" w:customStyle="1" w:styleId="EndnoteTextChar1">
    <w:name w:val="Endnote Text Char1"/>
    <w:basedOn w:val="DefaultParagraphFont"/>
    <w:uiPriority w:val="99"/>
    <w:semiHidden/>
    <w:rsid w:val="008505BB"/>
    <w:rPr>
      <w:sz w:val="20"/>
      <w:szCs w:val="20"/>
    </w:rPr>
  </w:style>
  <w:style w:type="paragraph" w:styleId="ListParagraph">
    <w:name w:val="List Paragraph"/>
    <w:basedOn w:val="Normal"/>
    <w:uiPriority w:val="34"/>
    <w:qFormat/>
    <w:rsid w:val="008505BB"/>
    <w:pPr>
      <w:spacing w:before="60" w:after="60" w:line="276" w:lineRule="auto"/>
      <w:ind w:left="720" w:firstLine="652"/>
      <w:contextualSpacing/>
      <w:jc w:val="both"/>
    </w:pPr>
    <w:rPr>
      <w:rFonts w:eastAsia="Times New Roman" w:cs="Arial"/>
      <w:bCs/>
      <w:position w:val="-6"/>
      <w:sz w:val="32"/>
      <w:szCs w:val="32"/>
    </w:rPr>
  </w:style>
  <w:style w:type="paragraph" w:styleId="BalloonText">
    <w:name w:val="Balloon Text"/>
    <w:basedOn w:val="Normal"/>
    <w:link w:val="BalloonTextChar"/>
    <w:uiPriority w:val="99"/>
    <w:semiHidden/>
    <w:unhideWhenUsed/>
    <w:rsid w:val="008505BB"/>
    <w:pPr>
      <w:ind w:firstLine="652"/>
      <w:jc w:val="both"/>
    </w:pPr>
    <w:rPr>
      <w:rFonts w:ascii="Segoe UI" w:eastAsia="Times New Roman" w:hAnsi="Segoe UI" w:cs="Segoe UI"/>
      <w:bCs/>
      <w:position w:val="-6"/>
      <w:sz w:val="18"/>
      <w:szCs w:val="18"/>
    </w:rPr>
  </w:style>
  <w:style w:type="character" w:customStyle="1" w:styleId="BalloonTextChar">
    <w:name w:val="Balloon Text Char"/>
    <w:basedOn w:val="DefaultParagraphFont"/>
    <w:link w:val="BalloonText"/>
    <w:uiPriority w:val="99"/>
    <w:semiHidden/>
    <w:rsid w:val="008505BB"/>
    <w:rPr>
      <w:rFonts w:ascii="Segoe UI" w:eastAsia="Times New Roman" w:hAnsi="Segoe UI" w:cs="Segoe UI"/>
      <w:bCs/>
      <w:position w:val="-6"/>
      <w:sz w:val="18"/>
      <w:szCs w:val="18"/>
    </w:rPr>
  </w:style>
  <w:style w:type="character" w:styleId="FootnoteReference">
    <w:name w:val="footnote reference"/>
    <w:aliases w:val="Footnote,Footnote Text1,Footnote text,ftref,BearingPoint,16 Point,Superscript 6 Point,fr,Ref,de nota al pie,Footnote + Arial,10 pt,Black,Footnote Text11,BVI fnr,Superscript 6 Point + 11 pt,(NECG) Footnote Reference,Footnote Char"/>
    <w:basedOn w:val="DefaultParagraphFont"/>
    <w:uiPriority w:val="99"/>
    <w:unhideWhenUsed/>
    <w:qFormat/>
    <w:rsid w:val="007A6D90"/>
    <w:rPr>
      <w:vertAlign w:val="superscript"/>
    </w:rPr>
  </w:style>
  <w:style w:type="character" w:customStyle="1" w:styleId="Heading2Char">
    <w:name w:val="Heading 2 Char"/>
    <w:basedOn w:val="DefaultParagraphFont"/>
    <w:link w:val="Heading2"/>
    <w:uiPriority w:val="9"/>
    <w:rsid w:val="00093F68"/>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B755F8"/>
  </w:style>
  <w:style w:type="paragraph" w:styleId="BodyText">
    <w:name w:val="Body Text"/>
    <w:basedOn w:val="Normal"/>
    <w:link w:val="BodyTextChar"/>
    <w:rsid w:val="005D3FBA"/>
    <w:pPr>
      <w:jc w:val="center"/>
    </w:pPr>
    <w:rPr>
      <w:rFonts w:ascii=".VnTimeH" w:eastAsia="Times New Roman" w:hAnsi=".VnTimeH" w:cs="Times New Roman"/>
      <w:szCs w:val="20"/>
    </w:rPr>
  </w:style>
  <w:style w:type="character" w:customStyle="1" w:styleId="BodyTextChar">
    <w:name w:val="Body Text Char"/>
    <w:basedOn w:val="DefaultParagraphFont"/>
    <w:link w:val="BodyText"/>
    <w:rsid w:val="005D3FBA"/>
    <w:rPr>
      <w:rFonts w:ascii=".VnTimeH" w:eastAsia="Times New Roman" w:hAnsi=".VnTimeH"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564">
      <w:bodyDiv w:val="1"/>
      <w:marLeft w:val="0"/>
      <w:marRight w:val="0"/>
      <w:marTop w:val="0"/>
      <w:marBottom w:val="0"/>
      <w:divBdr>
        <w:top w:val="none" w:sz="0" w:space="0" w:color="auto"/>
        <w:left w:val="none" w:sz="0" w:space="0" w:color="auto"/>
        <w:bottom w:val="none" w:sz="0" w:space="0" w:color="auto"/>
        <w:right w:val="none" w:sz="0" w:space="0" w:color="auto"/>
      </w:divBdr>
    </w:div>
    <w:div w:id="102850917">
      <w:bodyDiv w:val="1"/>
      <w:marLeft w:val="0"/>
      <w:marRight w:val="0"/>
      <w:marTop w:val="0"/>
      <w:marBottom w:val="0"/>
      <w:divBdr>
        <w:top w:val="none" w:sz="0" w:space="0" w:color="auto"/>
        <w:left w:val="none" w:sz="0" w:space="0" w:color="auto"/>
        <w:bottom w:val="none" w:sz="0" w:space="0" w:color="auto"/>
        <w:right w:val="none" w:sz="0" w:space="0" w:color="auto"/>
      </w:divBdr>
    </w:div>
    <w:div w:id="106513099">
      <w:bodyDiv w:val="1"/>
      <w:marLeft w:val="0"/>
      <w:marRight w:val="0"/>
      <w:marTop w:val="0"/>
      <w:marBottom w:val="0"/>
      <w:divBdr>
        <w:top w:val="none" w:sz="0" w:space="0" w:color="auto"/>
        <w:left w:val="none" w:sz="0" w:space="0" w:color="auto"/>
        <w:bottom w:val="none" w:sz="0" w:space="0" w:color="auto"/>
        <w:right w:val="none" w:sz="0" w:space="0" w:color="auto"/>
      </w:divBdr>
    </w:div>
    <w:div w:id="145360132">
      <w:bodyDiv w:val="1"/>
      <w:marLeft w:val="0"/>
      <w:marRight w:val="0"/>
      <w:marTop w:val="0"/>
      <w:marBottom w:val="0"/>
      <w:divBdr>
        <w:top w:val="none" w:sz="0" w:space="0" w:color="auto"/>
        <w:left w:val="none" w:sz="0" w:space="0" w:color="auto"/>
        <w:bottom w:val="none" w:sz="0" w:space="0" w:color="auto"/>
        <w:right w:val="none" w:sz="0" w:space="0" w:color="auto"/>
      </w:divBdr>
    </w:div>
    <w:div w:id="168953130">
      <w:bodyDiv w:val="1"/>
      <w:marLeft w:val="0"/>
      <w:marRight w:val="0"/>
      <w:marTop w:val="0"/>
      <w:marBottom w:val="0"/>
      <w:divBdr>
        <w:top w:val="none" w:sz="0" w:space="0" w:color="auto"/>
        <w:left w:val="none" w:sz="0" w:space="0" w:color="auto"/>
        <w:bottom w:val="none" w:sz="0" w:space="0" w:color="auto"/>
        <w:right w:val="none" w:sz="0" w:space="0" w:color="auto"/>
      </w:divBdr>
    </w:div>
    <w:div w:id="295451171">
      <w:bodyDiv w:val="1"/>
      <w:marLeft w:val="0"/>
      <w:marRight w:val="0"/>
      <w:marTop w:val="0"/>
      <w:marBottom w:val="0"/>
      <w:divBdr>
        <w:top w:val="none" w:sz="0" w:space="0" w:color="auto"/>
        <w:left w:val="none" w:sz="0" w:space="0" w:color="auto"/>
        <w:bottom w:val="none" w:sz="0" w:space="0" w:color="auto"/>
        <w:right w:val="none" w:sz="0" w:space="0" w:color="auto"/>
      </w:divBdr>
    </w:div>
    <w:div w:id="319578113">
      <w:bodyDiv w:val="1"/>
      <w:marLeft w:val="0"/>
      <w:marRight w:val="0"/>
      <w:marTop w:val="0"/>
      <w:marBottom w:val="0"/>
      <w:divBdr>
        <w:top w:val="none" w:sz="0" w:space="0" w:color="auto"/>
        <w:left w:val="none" w:sz="0" w:space="0" w:color="auto"/>
        <w:bottom w:val="none" w:sz="0" w:space="0" w:color="auto"/>
        <w:right w:val="none" w:sz="0" w:space="0" w:color="auto"/>
      </w:divBdr>
    </w:div>
    <w:div w:id="343478575">
      <w:bodyDiv w:val="1"/>
      <w:marLeft w:val="0"/>
      <w:marRight w:val="0"/>
      <w:marTop w:val="0"/>
      <w:marBottom w:val="0"/>
      <w:divBdr>
        <w:top w:val="none" w:sz="0" w:space="0" w:color="auto"/>
        <w:left w:val="none" w:sz="0" w:space="0" w:color="auto"/>
        <w:bottom w:val="none" w:sz="0" w:space="0" w:color="auto"/>
        <w:right w:val="none" w:sz="0" w:space="0" w:color="auto"/>
      </w:divBdr>
    </w:div>
    <w:div w:id="408892325">
      <w:bodyDiv w:val="1"/>
      <w:marLeft w:val="0"/>
      <w:marRight w:val="0"/>
      <w:marTop w:val="0"/>
      <w:marBottom w:val="0"/>
      <w:divBdr>
        <w:top w:val="none" w:sz="0" w:space="0" w:color="auto"/>
        <w:left w:val="none" w:sz="0" w:space="0" w:color="auto"/>
        <w:bottom w:val="none" w:sz="0" w:space="0" w:color="auto"/>
        <w:right w:val="none" w:sz="0" w:space="0" w:color="auto"/>
      </w:divBdr>
    </w:div>
    <w:div w:id="458768162">
      <w:bodyDiv w:val="1"/>
      <w:marLeft w:val="0"/>
      <w:marRight w:val="0"/>
      <w:marTop w:val="0"/>
      <w:marBottom w:val="0"/>
      <w:divBdr>
        <w:top w:val="none" w:sz="0" w:space="0" w:color="auto"/>
        <w:left w:val="none" w:sz="0" w:space="0" w:color="auto"/>
        <w:bottom w:val="none" w:sz="0" w:space="0" w:color="auto"/>
        <w:right w:val="none" w:sz="0" w:space="0" w:color="auto"/>
      </w:divBdr>
    </w:div>
    <w:div w:id="517617466">
      <w:bodyDiv w:val="1"/>
      <w:marLeft w:val="0"/>
      <w:marRight w:val="0"/>
      <w:marTop w:val="0"/>
      <w:marBottom w:val="0"/>
      <w:divBdr>
        <w:top w:val="none" w:sz="0" w:space="0" w:color="auto"/>
        <w:left w:val="none" w:sz="0" w:space="0" w:color="auto"/>
        <w:bottom w:val="none" w:sz="0" w:space="0" w:color="auto"/>
        <w:right w:val="none" w:sz="0" w:space="0" w:color="auto"/>
      </w:divBdr>
    </w:div>
    <w:div w:id="573008684">
      <w:bodyDiv w:val="1"/>
      <w:marLeft w:val="0"/>
      <w:marRight w:val="0"/>
      <w:marTop w:val="0"/>
      <w:marBottom w:val="0"/>
      <w:divBdr>
        <w:top w:val="none" w:sz="0" w:space="0" w:color="auto"/>
        <w:left w:val="none" w:sz="0" w:space="0" w:color="auto"/>
        <w:bottom w:val="none" w:sz="0" w:space="0" w:color="auto"/>
        <w:right w:val="none" w:sz="0" w:space="0" w:color="auto"/>
      </w:divBdr>
    </w:div>
    <w:div w:id="604533745">
      <w:bodyDiv w:val="1"/>
      <w:marLeft w:val="0"/>
      <w:marRight w:val="0"/>
      <w:marTop w:val="0"/>
      <w:marBottom w:val="0"/>
      <w:divBdr>
        <w:top w:val="none" w:sz="0" w:space="0" w:color="auto"/>
        <w:left w:val="none" w:sz="0" w:space="0" w:color="auto"/>
        <w:bottom w:val="none" w:sz="0" w:space="0" w:color="auto"/>
        <w:right w:val="none" w:sz="0" w:space="0" w:color="auto"/>
      </w:divBdr>
    </w:div>
    <w:div w:id="800617525">
      <w:bodyDiv w:val="1"/>
      <w:marLeft w:val="0"/>
      <w:marRight w:val="0"/>
      <w:marTop w:val="0"/>
      <w:marBottom w:val="0"/>
      <w:divBdr>
        <w:top w:val="none" w:sz="0" w:space="0" w:color="auto"/>
        <w:left w:val="none" w:sz="0" w:space="0" w:color="auto"/>
        <w:bottom w:val="none" w:sz="0" w:space="0" w:color="auto"/>
        <w:right w:val="none" w:sz="0" w:space="0" w:color="auto"/>
      </w:divBdr>
    </w:div>
    <w:div w:id="812941162">
      <w:bodyDiv w:val="1"/>
      <w:marLeft w:val="0"/>
      <w:marRight w:val="0"/>
      <w:marTop w:val="0"/>
      <w:marBottom w:val="0"/>
      <w:divBdr>
        <w:top w:val="none" w:sz="0" w:space="0" w:color="auto"/>
        <w:left w:val="none" w:sz="0" w:space="0" w:color="auto"/>
        <w:bottom w:val="none" w:sz="0" w:space="0" w:color="auto"/>
        <w:right w:val="none" w:sz="0" w:space="0" w:color="auto"/>
      </w:divBdr>
    </w:div>
    <w:div w:id="866336108">
      <w:bodyDiv w:val="1"/>
      <w:marLeft w:val="0"/>
      <w:marRight w:val="0"/>
      <w:marTop w:val="0"/>
      <w:marBottom w:val="0"/>
      <w:divBdr>
        <w:top w:val="none" w:sz="0" w:space="0" w:color="auto"/>
        <w:left w:val="none" w:sz="0" w:space="0" w:color="auto"/>
        <w:bottom w:val="none" w:sz="0" w:space="0" w:color="auto"/>
        <w:right w:val="none" w:sz="0" w:space="0" w:color="auto"/>
      </w:divBdr>
      <w:divsChild>
        <w:div w:id="484668188">
          <w:marLeft w:val="0"/>
          <w:marRight w:val="0"/>
          <w:marTop w:val="0"/>
          <w:marBottom w:val="0"/>
          <w:divBdr>
            <w:top w:val="none" w:sz="0" w:space="0" w:color="auto"/>
            <w:left w:val="none" w:sz="0" w:space="0" w:color="auto"/>
            <w:bottom w:val="none" w:sz="0" w:space="0" w:color="auto"/>
            <w:right w:val="none" w:sz="0" w:space="0" w:color="auto"/>
          </w:divBdr>
          <w:divsChild>
            <w:div w:id="7837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8103">
      <w:bodyDiv w:val="1"/>
      <w:marLeft w:val="0"/>
      <w:marRight w:val="0"/>
      <w:marTop w:val="0"/>
      <w:marBottom w:val="0"/>
      <w:divBdr>
        <w:top w:val="none" w:sz="0" w:space="0" w:color="auto"/>
        <w:left w:val="none" w:sz="0" w:space="0" w:color="auto"/>
        <w:bottom w:val="none" w:sz="0" w:space="0" w:color="auto"/>
        <w:right w:val="none" w:sz="0" w:space="0" w:color="auto"/>
      </w:divBdr>
    </w:div>
    <w:div w:id="995760473">
      <w:bodyDiv w:val="1"/>
      <w:marLeft w:val="0"/>
      <w:marRight w:val="0"/>
      <w:marTop w:val="0"/>
      <w:marBottom w:val="0"/>
      <w:divBdr>
        <w:top w:val="none" w:sz="0" w:space="0" w:color="auto"/>
        <w:left w:val="none" w:sz="0" w:space="0" w:color="auto"/>
        <w:bottom w:val="none" w:sz="0" w:space="0" w:color="auto"/>
        <w:right w:val="none" w:sz="0" w:space="0" w:color="auto"/>
      </w:divBdr>
    </w:div>
    <w:div w:id="1044789993">
      <w:bodyDiv w:val="1"/>
      <w:marLeft w:val="0"/>
      <w:marRight w:val="0"/>
      <w:marTop w:val="0"/>
      <w:marBottom w:val="0"/>
      <w:divBdr>
        <w:top w:val="none" w:sz="0" w:space="0" w:color="auto"/>
        <w:left w:val="none" w:sz="0" w:space="0" w:color="auto"/>
        <w:bottom w:val="none" w:sz="0" w:space="0" w:color="auto"/>
        <w:right w:val="none" w:sz="0" w:space="0" w:color="auto"/>
      </w:divBdr>
    </w:div>
    <w:div w:id="1177620384">
      <w:bodyDiv w:val="1"/>
      <w:marLeft w:val="0"/>
      <w:marRight w:val="0"/>
      <w:marTop w:val="0"/>
      <w:marBottom w:val="0"/>
      <w:divBdr>
        <w:top w:val="none" w:sz="0" w:space="0" w:color="auto"/>
        <w:left w:val="none" w:sz="0" w:space="0" w:color="auto"/>
        <w:bottom w:val="none" w:sz="0" w:space="0" w:color="auto"/>
        <w:right w:val="none" w:sz="0" w:space="0" w:color="auto"/>
      </w:divBdr>
    </w:div>
    <w:div w:id="1198199405">
      <w:bodyDiv w:val="1"/>
      <w:marLeft w:val="0"/>
      <w:marRight w:val="0"/>
      <w:marTop w:val="0"/>
      <w:marBottom w:val="0"/>
      <w:divBdr>
        <w:top w:val="none" w:sz="0" w:space="0" w:color="auto"/>
        <w:left w:val="none" w:sz="0" w:space="0" w:color="auto"/>
        <w:bottom w:val="none" w:sz="0" w:space="0" w:color="auto"/>
        <w:right w:val="none" w:sz="0" w:space="0" w:color="auto"/>
      </w:divBdr>
      <w:divsChild>
        <w:div w:id="1826167705">
          <w:marLeft w:val="0"/>
          <w:marRight w:val="0"/>
          <w:marTop w:val="0"/>
          <w:marBottom w:val="300"/>
          <w:divBdr>
            <w:top w:val="none" w:sz="0" w:space="0" w:color="auto"/>
            <w:left w:val="none" w:sz="0" w:space="0" w:color="auto"/>
            <w:bottom w:val="none" w:sz="0" w:space="0" w:color="auto"/>
            <w:right w:val="none" w:sz="0" w:space="0" w:color="auto"/>
          </w:divBdr>
        </w:div>
        <w:div w:id="1340080410">
          <w:marLeft w:val="0"/>
          <w:marRight w:val="0"/>
          <w:marTop w:val="0"/>
          <w:marBottom w:val="0"/>
          <w:divBdr>
            <w:top w:val="none" w:sz="0" w:space="0" w:color="auto"/>
            <w:left w:val="none" w:sz="0" w:space="0" w:color="auto"/>
            <w:bottom w:val="none" w:sz="0" w:space="0" w:color="auto"/>
            <w:right w:val="none" w:sz="0" w:space="0" w:color="auto"/>
          </w:divBdr>
        </w:div>
      </w:divsChild>
    </w:div>
    <w:div w:id="1236208985">
      <w:bodyDiv w:val="1"/>
      <w:marLeft w:val="0"/>
      <w:marRight w:val="0"/>
      <w:marTop w:val="0"/>
      <w:marBottom w:val="0"/>
      <w:divBdr>
        <w:top w:val="none" w:sz="0" w:space="0" w:color="auto"/>
        <w:left w:val="none" w:sz="0" w:space="0" w:color="auto"/>
        <w:bottom w:val="none" w:sz="0" w:space="0" w:color="auto"/>
        <w:right w:val="none" w:sz="0" w:space="0" w:color="auto"/>
      </w:divBdr>
    </w:div>
    <w:div w:id="1247882252">
      <w:bodyDiv w:val="1"/>
      <w:marLeft w:val="0"/>
      <w:marRight w:val="0"/>
      <w:marTop w:val="0"/>
      <w:marBottom w:val="0"/>
      <w:divBdr>
        <w:top w:val="none" w:sz="0" w:space="0" w:color="auto"/>
        <w:left w:val="none" w:sz="0" w:space="0" w:color="auto"/>
        <w:bottom w:val="none" w:sz="0" w:space="0" w:color="auto"/>
        <w:right w:val="none" w:sz="0" w:space="0" w:color="auto"/>
      </w:divBdr>
    </w:div>
    <w:div w:id="1292781443">
      <w:bodyDiv w:val="1"/>
      <w:marLeft w:val="0"/>
      <w:marRight w:val="0"/>
      <w:marTop w:val="0"/>
      <w:marBottom w:val="0"/>
      <w:divBdr>
        <w:top w:val="none" w:sz="0" w:space="0" w:color="auto"/>
        <w:left w:val="none" w:sz="0" w:space="0" w:color="auto"/>
        <w:bottom w:val="none" w:sz="0" w:space="0" w:color="auto"/>
        <w:right w:val="none" w:sz="0" w:space="0" w:color="auto"/>
      </w:divBdr>
    </w:div>
    <w:div w:id="1333489639">
      <w:bodyDiv w:val="1"/>
      <w:marLeft w:val="0"/>
      <w:marRight w:val="0"/>
      <w:marTop w:val="0"/>
      <w:marBottom w:val="0"/>
      <w:divBdr>
        <w:top w:val="none" w:sz="0" w:space="0" w:color="auto"/>
        <w:left w:val="none" w:sz="0" w:space="0" w:color="auto"/>
        <w:bottom w:val="none" w:sz="0" w:space="0" w:color="auto"/>
        <w:right w:val="none" w:sz="0" w:space="0" w:color="auto"/>
      </w:divBdr>
    </w:div>
    <w:div w:id="1336806983">
      <w:bodyDiv w:val="1"/>
      <w:marLeft w:val="0"/>
      <w:marRight w:val="0"/>
      <w:marTop w:val="0"/>
      <w:marBottom w:val="0"/>
      <w:divBdr>
        <w:top w:val="none" w:sz="0" w:space="0" w:color="auto"/>
        <w:left w:val="none" w:sz="0" w:space="0" w:color="auto"/>
        <w:bottom w:val="none" w:sz="0" w:space="0" w:color="auto"/>
        <w:right w:val="none" w:sz="0" w:space="0" w:color="auto"/>
      </w:divBdr>
    </w:div>
    <w:div w:id="1426227023">
      <w:bodyDiv w:val="1"/>
      <w:marLeft w:val="0"/>
      <w:marRight w:val="0"/>
      <w:marTop w:val="0"/>
      <w:marBottom w:val="0"/>
      <w:divBdr>
        <w:top w:val="none" w:sz="0" w:space="0" w:color="auto"/>
        <w:left w:val="none" w:sz="0" w:space="0" w:color="auto"/>
        <w:bottom w:val="none" w:sz="0" w:space="0" w:color="auto"/>
        <w:right w:val="none" w:sz="0" w:space="0" w:color="auto"/>
      </w:divBdr>
    </w:div>
    <w:div w:id="1470323362">
      <w:bodyDiv w:val="1"/>
      <w:marLeft w:val="0"/>
      <w:marRight w:val="0"/>
      <w:marTop w:val="0"/>
      <w:marBottom w:val="0"/>
      <w:divBdr>
        <w:top w:val="none" w:sz="0" w:space="0" w:color="auto"/>
        <w:left w:val="none" w:sz="0" w:space="0" w:color="auto"/>
        <w:bottom w:val="none" w:sz="0" w:space="0" w:color="auto"/>
        <w:right w:val="none" w:sz="0" w:space="0" w:color="auto"/>
      </w:divBdr>
    </w:div>
    <w:div w:id="1513299762">
      <w:bodyDiv w:val="1"/>
      <w:marLeft w:val="0"/>
      <w:marRight w:val="0"/>
      <w:marTop w:val="0"/>
      <w:marBottom w:val="0"/>
      <w:divBdr>
        <w:top w:val="none" w:sz="0" w:space="0" w:color="auto"/>
        <w:left w:val="none" w:sz="0" w:space="0" w:color="auto"/>
        <w:bottom w:val="none" w:sz="0" w:space="0" w:color="auto"/>
        <w:right w:val="none" w:sz="0" w:space="0" w:color="auto"/>
      </w:divBdr>
    </w:div>
    <w:div w:id="1688605194">
      <w:bodyDiv w:val="1"/>
      <w:marLeft w:val="0"/>
      <w:marRight w:val="0"/>
      <w:marTop w:val="0"/>
      <w:marBottom w:val="0"/>
      <w:divBdr>
        <w:top w:val="none" w:sz="0" w:space="0" w:color="auto"/>
        <w:left w:val="none" w:sz="0" w:space="0" w:color="auto"/>
        <w:bottom w:val="none" w:sz="0" w:space="0" w:color="auto"/>
        <w:right w:val="none" w:sz="0" w:space="0" w:color="auto"/>
      </w:divBdr>
    </w:div>
    <w:div w:id="1701202304">
      <w:bodyDiv w:val="1"/>
      <w:marLeft w:val="0"/>
      <w:marRight w:val="0"/>
      <w:marTop w:val="0"/>
      <w:marBottom w:val="0"/>
      <w:divBdr>
        <w:top w:val="none" w:sz="0" w:space="0" w:color="auto"/>
        <w:left w:val="none" w:sz="0" w:space="0" w:color="auto"/>
        <w:bottom w:val="none" w:sz="0" w:space="0" w:color="auto"/>
        <w:right w:val="none" w:sz="0" w:space="0" w:color="auto"/>
      </w:divBdr>
    </w:div>
    <w:div w:id="1719935796">
      <w:bodyDiv w:val="1"/>
      <w:marLeft w:val="0"/>
      <w:marRight w:val="0"/>
      <w:marTop w:val="0"/>
      <w:marBottom w:val="0"/>
      <w:divBdr>
        <w:top w:val="none" w:sz="0" w:space="0" w:color="auto"/>
        <w:left w:val="none" w:sz="0" w:space="0" w:color="auto"/>
        <w:bottom w:val="none" w:sz="0" w:space="0" w:color="auto"/>
        <w:right w:val="none" w:sz="0" w:space="0" w:color="auto"/>
      </w:divBdr>
    </w:div>
    <w:div w:id="1745377021">
      <w:bodyDiv w:val="1"/>
      <w:marLeft w:val="0"/>
      <w:marRight w:val="0"/>
      <w:marTop w:val="0"/>
      <w:marBottom w:val="0"/>
      <w:divBdr>
        <w:top w:val="none" w:sz="0" w:space="0" w:color="auto"/>
        <w:left w:val="none" w:sz="0" w:space="0" w:color="auto"/>
        <w:bottom w:val="none" w:sz="0" w:space="0" w:color="auto"/>
        <w:right w:val="none" w:sz="0" w:space="0" w:color="auto"/>
      </w:divBdr>
    </w:div>
    <w:div w:id="1796483361">
      <w:bodyDiv w:val="1"/>
      <w:marLeft w:val="0"/>
      <w:marRight w:val="0"/>
      <w:marTop w:val="0"/>
      <w:marBottom w:val="0"/>
      <w:divBdr>
        <w:top w:val="none" w:sz="0" w:space="0" w:color="auto"/>
        <w:left w:val="none" w:sz="0" w:space="0" w:color="auto"/>
        <w:bottom w:val="none" w:sz="0" w:space="0" w:color="auto"/>
        <w:right w:val="none" w:sz="0" w:space="0" w:color="auto"/>
      </w:divBdr>
    </w:div>
    <w:div w:id="1808736308">
      <w:bodyDiv w:val="1"/>
      <w:marLeft w:val="0"/>
      <w:marRight w:val="0"/>
      <w:marTop w:val="0"/>
      <w:marBottom w:val="0"/>
      <w:divBdr>
        <w:top w:val="none" w:sz="0" w:space="0" w:color="auto"/>
        <w:left w:val="none" w:sz="0" w:space="0" w:color="auto"/>
        <w:bottom w:val="none" w:sz="0" w:space="0" w:color="auto"/>
        <w:right w:val="none" w:sz="0" w:space="0" w:color="auto"/>
      </w:divBdr>
    </w:div>
    <w:div w:id="1851483760">
      <w:bodyDiv w:val="1"/>
      <w:marLeft w:val="0"/>
      <w:marRight w:val="0"/>
      <w:marTop w:val="0"/>
      <w:marBottom w:val="0"/>
      <w:divBdr>
        <w:top w:val="none" w:sz="0" w:space="0" w:color="auto"/>
        <w:left w:val="none" w:sz="0" w:space="0" w:color="auto"/>
        <w:bottom w:val="none" w:sz="0" w:space="0" w:color="auto"/>
        <w:right w:val="none" w:sz="0" w:space="0" w:color="auto"/>
      </w:divBdr>
    </w:div>
    <w:div w:id="1856114608">
      <w:bodyDiv w:val="1"/>
      <w:marLeft w:val="0"/>
      <w:marRight w:val="0"/>
      <w:marTop w:val="0"/>
      <w:marBottom w:val="0"/>
      <w:divBdr>
        <w:top w:val="none" w:sz="0" w:space="0" w:color="auto"/>
        <w:left w:val="none" w:sz="0" w:space="0" w:color="auto"/>
        <w:bottom w:val="none" w:sz="0" w:space="0" w:color="auto"/>
        <w:right w:val="none" w:sz="0" w:space="0" w:color="auto"/>
      </w:divBdr>
    </w:div>
    <w:div w:id="1902711925">
      <w:bodyDiv w:val="1"/>
      <w:marLeft w:val="0"/>
      <w:marRight w:val="0"/>
      <w:marTop w:val="0"/>
      <w:marBottom w:val="0"/>
      <w:divBdr>
        <w:top w:val="none" w:sz="0" w:space="0" w:color="auto"/>
        <w:left w:val="none" w:sz="0" w:space="0" w:color="auto"/>
        <w:bottom w:val="none" w:sz="0" w:space="0" w:color="auto"/>
        <w:right w:val="none" w:sz="0" w:space="0" w:color="auto"/>
      </w:divBdr>
    </w:div>
    <w:div w:id="1913538681">
      <w:bodyDiv w:val="1"/>
      <w:marLeft w:val="0"/>
      <w:marRight w:val="0"/>
      <w:marTop w:val="0"/>
      <w:marBottom w:val="0"/>
      <w:divBdr>
        <w:top w:val="none" w:sz="0" w:space="0" w:color="auto"/>
        <w:left w:val="none" w:sz="0" w:space="0" w:color="auto"/>
        <w:bottom w:val="none" w:sz="0" w:space="0" w:color="auto"/>
        <w:right w:val="none" w:sz="0" w:space="0" w:color="auto"/>
      </w:divBdr>
    </w:div>
    <w:div w:id="1982998798">
      <w:bodyDiv w:val="1"/>
      <w:marLeft w:val="0"/>
      <w:marRight w:val="0"/>
      <w:marTop w:val="0"/>
      <w:marBottom w:val="0"/>
      <w:divBdr>
        <w:top w:val="none" w:sz="0" w:space="0" w:color="auto"/>
        <w:left w:val="none" w:sz="0" w:space="0" w:color="auto"/>
        <w:bottom w:val="none" w:sz="0" w:space="0" w:color="auto"/>
        <w:right w:val="none" w:sz="0" w:space="0" w:color="auto"/>
      </w:divBdr>
    </w:div>
    <w:div w:id="2033069615">
      <w:bodyDiv w:val="1"/>
      <w:marLeft w:val="0"/>
      <w:marRight w:val="0"/>
      <w:marTop w:val="0"/>
      <w:marBottom w:val="0"/>
      <w:divBdr>
        <w:top w:val="none" w:sz="0" w:space="0" w:color="auto"/>
        <w:left w:val="none" w:sz="0" w:space="0" w:color="auto"/>
        <w:bottom w:val="none" w:sz="0" w:space="0" w:color="auto"/>
        <w:right w:val="none" w:sz="0" w:space="0" w:color="auto"/>
      </w:divBdr>
    </w:div>
    <w:div w:id="2084181561">
      <w:bodyDiv w:val="1"/>
      <w:marLeft w:val="0"/>
      <w:marRight w:val="0"/>
      <w:marTop w:val="0"/>
      <w:marBottom w:val="0"/>
      <w:divBdr>
        <w:top w:val="none" w:sz="0" w:space="0" w:color="auto"/>
        <w:left w:val="none" w:sz="0" w:space="0" w:color="auto"/>
        <w:bottom w:val="none" w:sz="0" w:space="0" w:color="auto"/>
        <w:right w:val="none" w:sz="0" w:space="0" w:color="auto"/>
      </w:divBdr>
    </w:div>
    <w:div w:id="2092777210">
      <w:bodyDiv w:val="1"/>
      <w:marLeft w:val="0"/>
      <w:marRight w:val="0"/>
      <w:marTop w:val="0"/>
      <w:marBottom w:val="0"/>
      <w:divBdr>
        <w:top w:val="none" w:sz="0" w:space="0" w:color="auto"/>
        <w:left w:val="none" w:sz="0" w:space="0" w:color="auto"/>
        <w:bottom w:val="none" w:sz="0" w:space="0" w:color="auto"/>
        <w:right w:val="none" w:sz="0" w:space="0" w:color="auto"/>
      </w:divBdr>
    </w:div>
    <w:div w:id="2107991158">
      <w:bodyDiv w:val="1"/>
      <w:marLeft w:val="0"/>
      <w:marRight w:val="0"/>
      <w:marTop w:val="0"/>
      <w:marBottom w:val="0"/>
      <w:divBdr>
        <w:top w:val="none" w:sz="0" w:space="0" w:color="auto"/>
        <w:left w:val="none" w:sz="0" w:space="0" w:color="auto"/>
        <w:bottom w:val="none" w:sz="0" w:space="0" w:color="auto"/>
        <w:right w:val="none" w:sz="0" w:space="0" w:color="auto"/>
      </w:divBdr>
    </w:div>
    <w:div w:id="21271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04DB2-BE89-46A3-B7E7-9FF5115234A7}">
  <ds:schemaRefs>
    <ds:schemaRef ds:uri="http://schemas.openxmlformats.org/officeDocument/2006/bibliography"/>
  </ds:schemaRefs>
</ds:datastoreItem>
</file>

<file path=customXml/itemProps2.xml><?xml version="1.0" encoding="utf-8"?>
<ds:datastoreItem xmlns:ds="http://schemas.openxmlformats.org/officeDocument/2006/customXml" ds:itemID="{EBE090CA-AB52-4286-82F2-DC8BF52C346D}"/>
</file>

<file path=customXml/itemProps3.xml><?xml version="1.0" encoding="utf-8"?>
<ds:datastoreItem xmlns:ds="http://schemas.openxmlformats.org/officeDocument/2006/customXml" ds:itemID="{50B588CC-F013-4EB7-9E76-B3A29FB95B59}"/>
</file>

<file path=customXml/itemProps4.xml><?xml version="1.0" encoding="utf-8"?>
<ds:datastoreItem xmlns:ds="http://schemas.openxmlformats.org/officeDocument/2006/customXml" ds:itemID="{1CE1D388-5660-43FC-85A9-2D7FB9EAE76D}"/>
</file>

<file path=docProps/app.xml><?xml version="1.0" encoding="utf-8"?>
<Properties xmlns="http://schemas.openxmlformats.org/officeDocument/2006/extended-properties" xmlns:vt="http://schemas.openxmlformats.org/officeDocument/2006/docPropsVTypes">
  <Template>Normal</Template>
  <TotalTime>0</TotalTime>
  <Pages>19</Pages>
  <Words>5925</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2022-10-17T13:02:00Z</cp:lastPrinted>
  <dcterms:created xsi:type="dcterms:W3CDTF">2022-10-20T03:49:00Z</dcterms:created>
  <dcterms:modified xsi:type="dcterms:W3CDTF">2022-10-20T03:49:00Z</dcterms:modified>
</cp:coreProperties>
</file>